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77291">
      <w:pPr>
        <w:tabs>
          <w:tab w:val="left" w:pos="1170"/>
          <w:tab w:val="center" w:pos="4156"/>
        </w:tabs>
        <w:adjustRightInd w:val="0"/>
        <w:snapToGrid w:val="0"/>
        <w:spacing w:line="500" w:lineRule="exact"/>
        <w:jc w:val="center"/>
        <w:rPr>
          <w:rFonts w:ascii="华文中宋" w:hAnsi="华文中宋" w:eastAsia="华文中宋"/>
          <w:b/>
          <w:bCs/>
          <w:sz w:val="10"/>
          <w:szCs w:val="10"/>
        </w:rPr>
      </w:pPr>
    </w:p>
    <w:p w14:paraId="7BD1D7B0">
      <w:pPr>
        <w:tabs>
          <w:tab w:val="left" w:pos="1170"/>
          <w:tab w:val="center" w:pos="4156"/>
        </w:tabs>
        <w:adjustRightInd w:val="0"/>
        <w:snapToGrid w:val="0"/>
        <w:spacing w:line="500" w:lineRule="exact"/>
        <w:jc w:val="center"/>
        <w:rPr>
          <w:rFonts w:ascii="华文中宋" w:hAnsi="华文中宋" w:eastAsia="华文中宋"/>
          <w:b/>
          <w:bCs/>
          <w:sz w:val="36"/>
          <w:szCs w:val="36"/>
        </w:rPr>
      </w:pPr>
      <w:r>
        <w:rPr>
          <w:rFonts w:hint="eastAsia" w:ascii="华文中宋" w:hAnsi="华文中宋" w:eastAsia="华文中宋" w:cs="Times New Roman"/>
          <w:b/>
          <w:bCs/>
          <w:sz w:val="36"/>
          <w:szCs w:val="36"/>
          <w:lang w:val="en-US" w:eastAsia="zh-CN"/>
        </w:rPr>
        <w:t>集团2025-2026年度</w:t>
      </w:r>
      <w:r>
        <w:rPr>
          <w:rFonts w:hint="eastAsia" w:ascii="华文中宋" w:hAnsi="华文中宋" w:eastAsia="华文中宋"/>
          <w:b/>
          <w:bCs/>
          <w:sz w:val="36"/>
          <w:szCs w:val="36"/>
        </w:rPr>
        <w:t>法律顾问合同</w:t>
      </w:r>
    </w:p>
    <w:p w14:paraId="0AA805DC">
      <w:pPr>
        <w:tabs>
          <w:tab w:val="left" w:pos="1170"/>
          <w:tab w:val="center" w:pos="4156"/>
        </w:tabs>
        <w:adjustRightInd w:val="0"/>
        <w:snapToGrid w:val="0"/>
        <w:spacing w:line="500" w:lineRule="exact"/>
        <w:jc w:val="center"/>
        <w:rPr>
          <w:rFonts w:ascii="华文中宋" w:hAnsi="华文中宋" w:eastAsia="华文中宋"/>
          <w:b/>
          <w:bCs/>
          <w:sz w:val="36"/>
          <w:szCs w:val="36"/>
        </w:rPr>
      </w:pPr>
    </w:p>
    <w:p w14:paraId="0EC10D60">
      <w:pPr>
        <w:adjustRightInd w:val="0"/>
        <w:snapToGrid w:val="0"/>
        <w:spacing w:line="440" w:lineRule="exact"/>
        <w:jc w:val="right"/>
        <w:rPr>
          <w:rFonts w:ascii="宋体" w:hAnsi="宋体"/>
          <w:bCs/>
          <w:sz w:val="24"/>
          <w:lang w:val="en-GB"/>
        </w:rPr>
      </w:pPr>
      <w:bookmarkStart w:id="2" w:name="_GoBack"/>
      <w:bookmarkEnd w:id="2"/>
      <w:r>
        <w:rPr>
          <w:rFonts w:hint="eastAsia" w:ascii="宋体" w:hAnsi="宋体"/>
          <w:bCs/>
          <w:sz w:val="24"/>
          <w:lang w:val="en-GB"/>
        </w:rPr>
        <w:t>合同编号</w:t>
      </w:r>
      <w:r>
        <w:rPr>
          <w:rFonts w:hint="eastAsia" w:ascii="宋体" w:hAnsi="宋体"/>
          <w:bCs/>
          <w:sz w:val="24"/>
          <w:lang w:val="en-GB" w:eastAsia="zh-CN"/>
        </w:rPr>
        <w:t>：</w:t>
      </w:r>
    </w:p>
    <w:p w14:paraId="11F4A35C">
      <w:pPr>
        <w:adjustRightInd w:val="0"/>
        <w:snapToGrid w:val="0"/>
        <w:spacing w:line="500" w:lineRule="exact"/>
        <w:ind w:firstLine="840" w:firstLineChars="300"/>
        <w:jc w:val="center"/>
        <w:rPr>
          <w:rFonts w:ascii="仿宋_GB2312" w:hAnsi="宋体" w:eastAsia="仿宋_GB2312"/>
          <w:bCs/>
          <w:sz w:val="28"/>
          <w:szCs w:val="28"/>
          <w:lang w:val="en-GB"/>
        </w:rPr>
      </w:pPr>
    </w:p>
    <w:p w14:paraId="6FC44B1C">
      <w:pPr>
        <w:adjustRightInd w:val="0"/>
        <w:snapToGrid w:val="0"/>
        <w:spacing w:line="440" w:lineRule="exact"/>
        <w:rPr>
          <w:rFonts w:ascii="黑体" w:hAnsi="黑体" w:eastAsia="黑体"/>
          <w:b/>
          <w:bCs/>
          <w:sz w:val="24"/>
        </w:rPr>
      </w:pPr>
      <w:r>
        <w:rPr>
          <w:rFonts w:hint="eastAsia" w:ascii="黑体" w:hAnsi="黑体" w:eastAsia="黑体"/>
          <w:b/>
          <w:bCs/>
          <w:sz w:val="24"/>
        </w:rPr>
        <w:t>甲方</w:t>
      </w:r>
      <w:r>
        <w:rPr>
          <w:rFonts w:hint="eastAsia" w:ascii="黑体" w:hAnsi="黑体" w:eastAsia="黑体"/>
          <w:b/>
          <w:bCs/>
          <w:sz w:val="24"/>
          <w:lang w:val="en-GB"/>
        </w:rPr>
        <w:t>：</w:t>
      </w:r>
      <w:r>
        <w:rPr>
          <w:rFonts w:hint="eastAsia" w:ascii="黑体" w:hAnsi="黑体" w:eastAsia="黑体"/>
          <w:b/>
          <w:bCs/>
          <w:sz w:val="24"/>
          <w:u w:val="single"/>
        </w:rPr>
        <w:t>深圳市龙华建设发展集团有限公司</w:t>
      </w:r>
    </w:p>
    <w:p w14:paraId="1EB2BE53">
      <w:pPr>
        <w:adjustRightInd w:val="0"/>
        <w:snapToGrid w:val="0"/>
        <w:spacing w:line="440" w:lineRule="exact"/>
        <w:ind w:firstLine="700" w:firstLineChars="292"/>
        <w:rPr>
          <w:rFonts w:ascii="宋体" w:hAnsi="宋体"/>
          <w:bCs/>
          <w:sz w:val="24"/>
        </w:rPr>
      </w:pPr>
      <w:r>
        <w:rPr>
          <w:rFonts w:hint="eastAsia" w:ascii="宋体" w:hAnsi="宋体"/>
          <w:bCs/>
          <w:sz w:val="24"/>
        </w:rPr>
        <w:t>营业执照号码：</w:t>
      </w:r>
      <w:r>
        <w:rPr>
          <w:rFonts w:hint="eastAsia" w:ascii="宋体" w:hAnsi="宋体"/>
          <w:sz w:val="24"/>
          <w:u w:val="single"/>
        </w:rPr>
        <w:t>440301111996397</w:t>
      </w:r>
    </w:p>
    <w:p w14:paraId="383A6AD8">
      <w:pPr>
        <w:adjustRightInd w:val="0"/>
        <w:snapToGrid w:val="0"/>
        <w:spacing w:line="440" w:lineRule="exact"/>
        <w:ind w:firstLine="700" w:firstLineChars="292"/>
        <w:rPr>
          <w:rFonts w:ascii="宋体" w:hAnsi="宋体"/>
          <w:bCs/>
          <w:sz w:val="24"/>
        </w:rPr>
      </w:pPr>
      <w:r>
        <w:rPr>
          <w:rFonts w:hint="eastAsia" w:ascii="宋体" w:hAnsi="宋体"/>
          <w:bCs/>
          <w:sz w:val="24"/>
        </w:rPr>
        <w:t>住所：</w:t>
      </w:r>
      <w:r>
        <w:rPr>
          <w:rFonts w:hint="eastAsia" w:ascii="宋体" w:hAnsi="宋体"/>
          <w:sz w:val="24"/>
          <w:u w:val="single"/>
        </w:rPr>
        <w:t>深圳市龙华区观湖街道观盛三路10号龙馨家园A栋办公楼21楼</w:t>
      </w:r>
    </w:p>
    <w:p w14:paraId="671BECCF">
      <w:pPr>
        <w:adjustRightInd w:val="0"/>
        <w:snapToGrid w:val="0"/>
        <w:spacing w:line="440" w:lineRule="exact"/>
        <w:ind w:firstLine="700" w:firstLineChars="292"/>
        <w:rPr>
          <w:rFonts w:ascii="宋体" w:hAnsi="宋体"/>
          <w:sz w:val="24"/>
          <w:lang w:val="en-GB"/>
        </w:rPr>
      </w:pPr>
      <w:r>
        <w:rPr>
          <w:rFonts w:hint="eastAsia" w:ascii="宋体" w:hAnsi="宋体"/>
          <w:bCs/>
          <w:sz w:val="24"/>
        </w:rPr>
        <w:t>邮政编码：</w:t>
      </w:r>
      <w:r>
        <w:rPr>
          <w:rFonts w:hint="eastAsia" w:ascii="宋体" w:hAnsi="宋体"/>
          <w:sz w:val="24"/>
          <w:u w:val="single"/>
        </w:rPr>
        <w:t>518110</w:t>
      </w:r>
    </w:p>
    <w:p w14:paraId="2BC12E5F">
      <w:pPr>
        <w:adjustRightInd w:val="0"/>
        <w:snapToGrid w:val="0"/>
        <w:spacing w:line="440" w:lineRule="exact"/>
        <w:ind w:firstLine="700" w:firstLineChars="292"/>
        <w:rPr>
          <w:rFonts w:ascii="宋体" w:hAnsi="宋体"/>
          <w:bCs/>
          <w:sz w:val="24"/>
          <w:u w:val="single"/>
        </w:rPr>
      </w:pPr>
      <w:r>
        <w:rPr>
          <w:rFonts w:hint="eastAsia" w:ascii="宋体" w:hAnsi="宋体"/>
          <w:bCs/>
          <w:sz w:val="24"/>
        </w:rPr>
        <w:t>联系人：</w:t>
      </w:r>
      <w:r>
        <w:rPr>
          <w:rFonts w:hint="eastAsia" w:ascii="宋体" w:hAnsi="宋体"/>
          <w:bCs/>
          <w:sz w:val="24"/>
          <w:u w:val="single"/>
        </w:rPr>
        <w:t>徐海靓</w:t>
      </w:r>
    </w:p>
    <w:p w14:paraId="039AA74C">
      <w:pPr>
        <w:adjustRightInd w:val="0"/>
        <w:snapToGrid w:val="0"/>
        <w:spacing w:line="440" w:lineRule="exact"/>
        <w:ind w:firstLine="700" w:firstLineChars="292"/>
        <w:rPr>
          <w:rFonts w:ascii="宋体" w:hAnsi="宋体"/>
          <w:sz w:val="24"/>
        </w:rPr>
      </w:pPr>
      <w:r>
        <w:rPr>
          <w:rFonts w:hint="eastAsia" w:ascii="宋体" w:hAnsi="宋体"/>
          <w:bCs/>
          <w:sz w:val="24"/>
        </w:rPr>
        <w:t>联系电话：</w:t>
      </w:r>
      <w:r>
        <w:rPr>
          <w:rFonts w:hint="eastAsia" w:ascii="宋体" w:hAnsi="宋体"/>
          <w:sz w:val="24"/>
          <w:u w:val="single"/>
        </w:rPr>
        <w:t>0755-298</w:t>
      </w:r>
      <w:r>
        <w:rPr>
          <w:rFonts w:ascii="宋体" w:hAnsi="宋体"/>
          <w:sz w:val="24"/>
          <w:u w:val="single"/>
        </w:rPr>
        <w:t>0</w:t>
      </w:r>
      <w:r>
        <w:rPr>
          <w:rFonts w:hint="eastAsia" w:ascii="宋体" w:hAnsi="宋体"/>
          <w:sz w:val="24"/>
          <w:u w:val="single"/>
        </w:rPr>
        <w:t>9920</w:t>
      </w:r>
    </w:p>
    <w:p w14:paraId="04C06ED9">
      <w:pPr>
        <w:adjustRightInd w:val="0"/>
        <w:snapToGrid w:val="0"/>
        <w:spacing w:line="500" w:lineRule="exact"/>
        <w:rPr>
          <w:rFonts w:ascii="仿宋_GB2312" w:hAnsi="宋体" w:eastAsia="仿宋_GB2312"/>
          <w:bCs/>
          <w:sz w:val="28"/>
          <w:szCs w:val="28"/>
        </w:rPr>
      </w:pPr>
    </w:p>
    <w:p w14:paraId="3C57FD4F">
      <w:pPr>
        <w:adjustRightInd w:val="0"/>
        <w:snapToGrid w:val="0"/>
        <w:spacing w:line="440" w:lineRule="exact"/>
        <w:rPr>
          <w:rFonts w:hint="default" w:ascii="黑体" w:hAnsi="黑体" w:eastAsia="黑体"/>
          <w:b/>
          <w:bCs/>
          <w:sz w:val="24"/>
          <w:lang w:val="en-US" w:eastAsia="zh-CN"/>
        </w:rPr>
      </w:pPr>
      <w:r>
        <w:rPr>
          <w:rFonts w:hint="eastAsia" w:ascii="黑体" w:hAnsi="黑体" w:eastAsia="黑体"/>
          <w:b/>
          <w:bCs/>
          <w:sz w:val="24"/>
        </w:rPr>
        <w:t>乙方：</w:t>
      </w:r>
      <w:r>
        <w:rPr>
          <w:rFonts w:hint="eastAsia" w:ascii="黑体" w:hAnsi="黑体" w:eastAsia="黑体"/>
          <w:b/>
          <w:bCs/>
          <w:sz w:val="24"/>
          <w:u w:val="single"/>
          <w:lang w:val="en-US" w:eastAsia="zh-CN"/>
        </w:rPr>
        <w:t xml:space="preserve">                             </w:t>
      </w:r>
    </w:p>
    <w:p w14:paraId="06105013">
      <w:pPr>
        <w:adjustRightInd w:val="0"/>
        <w:snapToGrid w:val="0"/>
        <w:spacing w:line="500" w:lineRule="exact"/>
        <w:ind w:left="1169" w:leftChars="328" w:hanging="480" w:hangingChars="200"/>
        <w:rPr>
          <w:rFonts w:hint="default" w:ascii="宋体" w:hAnsi="宋体" w:eastAsia="宋体"/>
          <w:bCs/>
          <w:sz w:val="24"/>
          <w:lang w:val="en-US" w:eastAsia="zh-CN"/>
        </w:rPr>
      </w:pPr>
      <w:r>
        <w:rPr>
          <w:rFonts w:hint="eastAsia" w:ascii="宋体" w:hAnsi="宋体"/>
          <w:bCs/>
          <w:sz w:val="24"/>
        </w:rPr>
        <w:t>住所：</w:t>
      </w:r>
      <w:r>
        <w:rPr>
          <w:rFonts w:hint="eastAsia" w:ascii="宋体" w:hAnsi="宋体"/>
          <w:bCs/>
          <w:sz w:val="24"/>
          <w:u w:val="single"/>
          <w:lang w:val="en-US" w:eastAsia="zh-CN"/>
        </w:rPr>
        <w:t xml:space="preserve">                        </w:t>
      </w:r>
    </w:p>
    <w:p w14:paraId="26416A89">
      <w:pPr>
        <w:adjustRightInd w:val="0"/>
        <w:snapToGrid w:val="0"/>
        <w:spacing w:line="500" w:lineRule="exact"/>
        <w:ind w:firstLine="720" w:firstLineChars="300"/>
        <w:rPr>
          <w:rFonts w:hint="default" w:ascii="宋体" w:hAnsi="宋体" w:eastAsia="宋体"/>
          <w:bCs/>
          <w:sz w:val="24"/>
          <w:lang w:val="en-US" w:eastAsia="zh-CN"/>
        </w:rPr>
      </w:pPr>
      <w:r>
        <w:rPr>
          <w:rFonts w:hint="eastAsia" w:ascii="宋体" w:hAnsi="宋体"/>
          <w:bCs/>
          <w:sz w:val="24"/>
        </w:rPr>
        <w:t>邮政编码：</w:t>
      </w:r>
      <w:r>
        <w:rPr>
          <w:rFonts w:hint="eastAsia" w:ascii="宋体" w:hAnsi="宋体"/>
          <w:sz w:val="24"/>
          <w:u w:val="single"/>
          <w:lang w:val="en-US" w:eastAsia="zh-CN"/>
        </w:rPr>
        <w:t xml:space="preserve">                    </w:t>
      </w:r>
    </w:p>
    <w:p w14:paraId="087A8623">
      <w:pPr>
        <w:adjustRightInd w:val="0"/>
        <w:snapToGrid w:val="0"/>
        <w:spacing w:line="500" w:lineRule="exact"/>
        <w:ind w:firstLine="720" w:firstLineChars="300"/>
        <w:rPr>
          <w:rFonts w:hint="default" w:ascii="宋体" w:hAnsi="宋体" w:eastAsia="宋体"/>
          <w:bCs/>
          <w:sz w:val="24"/>
          <w:lang w:val="en-US" w:eastAsia="zh-CN"/>
        </w:rPr>
      </w:pPr>
      <w:r>
        <w:rPr>
          <w:rFonts w:hint="eastAsia" w:ascii="宋体" w:hAnsi="宋体"/>
          <w:bCs/>
          <w:sz w:val="24"/>
        </w:rPr>
        <w:t>电话：</w:t>
      </w:r>
      <w:r>
        <w:rPr>
          <w:rFonts w:hint="eastAsia" w:ascii="宋体" w:hAnsi="宋体"/>
          <w:bCs/>
          <w:sz w:val="24"/>
          <w:u w:val="single"/>
          <w:lang w:val="en-US" w:eastAsia="zh-CN"/>
        </w:rPr>
        <w:t xml:space="preserve">                        </w:t>
      </w:r>
    </w:p>
    <w:p w14:paraId="453173B1">
      <w:pPr>
        <w:adjustRightInd w:val="0"/>
        <w:snapToGrid w:val="0"/>
        <w:spacing w:line="500" w:lineRule="exact"/>
        <w:ind w:firstLine="720" w:firstLineChars="300"/>
        <w:rPr>
          <w:rFonts w:hint="default" w:ascii="宋体" w:hAnsi="宋体" w:eastAsia="宋体"/>
          <w:bCs/>
          <w:sz w:val="24"/>
          <w:lang w:val="en-US" w:eastAsia="zh-CN"/>
        </w:rPr>
      </w:pPr>
      <w:r>
        <w:rPr>
          <w:rFonts w:hint="eastAsia" w:ascii="宋体" w:hAnsi="宋体"/>
          <w:bCs/>
          <w:sz w:val="24"/>
        </w:rPr>
        <w:t>传真：</w:t>
      </w:r>
      <w:r>
        <w:rPr>
          <w:rFonts w:hint="eastAsia" w:ascii="宋体" w:hAnsi="宋体"/>
          <w:bCs/>
          <w:sz w:val="24"/>
          <w:u w:val="single"/>
          <w:lang w:val="en-US" w:eastAsia="zh-CN"/>
        </w:rPr>
        <w:t xml:space="preserve">                        </w:t>
      </w:r>
    </w:p>
    <w:p w14:paraId="5CA70D3A">
      <w:pPr>
        <w:adjustRightInd w:val="0"/>
        <w:snapToGrid w:val="0"/>
        <w:spacing w:line="500" w:lineRule="exact"/>
        <w:ind w:firstLine="720" w:firstLineChars="300"/>
        <w:rPr>
          <w:rFonts w:hint="default" w:ascii="宋体" w:hAnsi="宋体" w:eastAsia="宋体"/>
          <w:bCs/>
          <w:sz w:val="24"/>
          <w:u w:val="single"/>
          <w:lang w:val="en-US" w:eastAsia="zh-CN"/>
        </w:rPr>
      </w:pPr>
      <w:r>
        <w:rPr>
          <w:rFonts w:hint="eastAsia" w:ascii="宋体" w:hAnsi="宋体"/>
          <w:bCs/>
          <w:sz w:val="24"/>
        </w:rPr>
        <w:t>主办律师：</w:t>
      </w:r>
      <w:r>
        <w:rPr>
          <w:rFonts w:hint="eastAsia" w:ascii="宋体" w:hAnsi="宋体"/>
          <w:bCs/>
          <w:sz w:val="24"/>
          <w:u w:val="single"/>
          <w:lang w:val="en-US" w:eastAsia="zh-CN"/>
        </w:rPr>
        <w:t xml:space="preserve">                    </w:t>
      </w:r>
    </w:p>
    <w:p w14:paraId="5CB1A4E7">
      <w:pPr>
        <w:adjustRightInd w:val="0"/>
        <w:snapToGrid w:val="0"/>
        <w:spacing w:line="500" w:lineRule="exact"/>
        <w:ind w:firstLine="720" w:firstLineChars="300"/>
        <w:rPr>
          <w:rFonts w:ascii="宋体" w:hAnsi="宋体"/>
          <w:bCs/>
          <w:sz w:val="24"/>
        </w:rPr>
      </w:pPr>
      <w:r>
        <w:rPr>
          <w:rFonts w:hint="eastAsia" w:ascii="宋体" w:hAnsi="宋体"/>
          <w:bCs/>
          <w:sz w:val="24"/>
        </w:rPr>
        <w:t>联系电话：</w:t>
      </w:r>
      <w:r>
        <w:rPr>
          <w:rFonts w:hint="eastAsia" w:ascii="宋体" w:hAnsi="宋体"/>
          <w:bCs/>
          <w:sz w:val="24"/>
          <w:u w:val="single"/>
        </w:rPr>
        <w:t xml:space="preserve"> </w:t>
      </w:r>
      <w:r>
        <w:rPr>
          <w:rFonts w:hint="eastAsia" w:ascii="宋体" w:hAnsi="宋体"/>
          <w:bCs/>
          <w:sz w:val="24"/>
          <w:u w:val="single"/>
          <w:lang w:val="en-US" w:eastAsia="zh-CN"/>
        </w:rPr>
        <w:t xml:space="preserve">                 </w:t>
      </w:r>
      <w:r>
        <w:rPr>
          <w:rFonts w:hint="eastAsia" w:ascii="宋体" w:hAnsi="宋体"/>
          <w:bCs/>
          <w:sz w:val="24"/>
          <w:u w:val="single"/>
        </w:rPr>
        <w:t xml:space="preserve">  </w:t>
      </w:r>
    </w:p>
    <w:p w14:paraId="64BB8074">
      <w:pPr>
        <w:adjustRightInd w:val="0"/>
        <w:snapToGrid w:val="0"/>
        <w:spacing w:line="500" w:lineRule="exact"/>
        <w:ind w:firstLine="720" w:firstLineChars="300"/>
        <w:rPr>
          <w:rFonts w:hint="default" w:ascii="宋体" w:hAnsi="宋体" w:eastAsia="宋体"/>
          <w:bCs/>
          <w:sz w:val="24"/>
          <w:u w:val="single"/>
          <w:lang w:val="en-US" w:eastAsia="zh-CN"/>
        </w:rPr>
      </w:pPr>
      <w:r>
        <w:rPr>
          <w:rFonts w:hint="eastAsia" w:ascii="宋体" w:hAnsi="宋体"/>
          <w:bCs/>
          <w:sz w:val="24"/>
        </w:rPr>
        <w:t>电子信箱：</w:t>
      </w:r>
      <w:r>
        <w:rPr>
          <w:rStyle w:val="15"/>
          <w:rFonts w:hint="eastAsia" w:ascii="宋体" w:hAnsi="宋体"/>
          <w:color w:val="auto"/>
          <w:sz w:val="24"/>
          <w:lang w:val="en-US" w:eastAsia="zh-CN"/>
        </w:rPr>
        <w:t xml:space="preserve">                    </w:t>
      </w:r>
    </w:p>
    <w:p w14:paraId="44608097">
      <w:pPr>
        <w:adjustRightInd w:val="0"/>
        <w:snapToGrid w:val="0"/>
        <w:spacing w:line="500" w:lineRule="exact"/>
        <w:rPr>
          <w:rFonts w:ascii="仿宋_GB2312" w:hAnsi="宋体" w:eastAsia="仿宋_GB2312"/>
          <w:sz w:val="28"/>
          <w:szCs w:val="28"/>
        </w:rPr>
      </w:pPr>
    </w:p>
    <w:p w14:paraId="149136C1">
      <w:pPr>
        <w:pStyle w:val="5"/>
        <w:adjustRightInd w:val="0"/>
        <w:snapToGrid w:val="0"/>
        <w:spacing w:before="156" w:beforeLines="50" w:line="360" w:lineRule="exact"/>
        <w:rPr>
          <w:rFonts w:hAnsi="宋体"/>
          <w:b/>
          <w:sz w:val="24"/>
          <w:szCs w:val="24"/>
        </w:rPr>
      </w:pPr>
      <w:r>
        <w:rPr>
          <w:rFonts w:hint="eastAsia" w:hAnsi="宋体"/>
          <w:b/>
          <w:sz w:val="24"/>
          <w:szCs w:val="24"/>
        </w:rPr>
        <w:t>鉴于：</w:t>
      </w:r>
    </w:p>
    <w:p w14:paraId="37D38FE5">
      <w:pPr>
        <w:pStyle w:val="5"/>
        <w:adjustRightInd w:val="0"/>
        <w:snapToGrid w:val="0"/>
        <w:spacing w:before="156" w:beforeLines="50" w:line="360" w:lineRule="exact"/>
        <w:ind w:left="479" w:leftChars="228"/>
        <w:rPr>
          <w:rFonts w:hAnsi="宋体"/>
          <w:sz w:val="24"/>
          <w:szCs w:val="24"/>
        </w:rPr>
      </w:pPr>
      <w:r>
        <w:rPr>
          <w:rFonts w:hint="eastAsia" w:hAnsi="宋体"/>
          <w:sz w:val="24"/>
          <w:szCs w:val="24"/>
        </w:rPr>
        <w:t>甲方因自身业务发展及规范管理需要，根据中华人民共和国有关法律之规定，聘请乙方为甲方常年法律顾问。</w:t>
      </w:r>
    </w:p>
    <w:p w14:paraId="011291A8">
      <w:pPr>
        <w:adjustRightInd w:val="0"/>
        <w:snapToGrid w:val="0"/>
        <w:spacing w:before="50" w:line="360" w:lineRule="exact"/>
        <w:ind w:firstLine="480" w:firstLineChars="200"/>
        <w:rPr>
          <w:rFonts w:ascii="宋体" w:hAnsi="宋体"/>
          <w:sz w:val="24"/>
        </w:rPr>
      </w:pPr>
      <w:r>
        <w:rPr>
          <w:rFonts w:hint="eastAsia" w:ascii="宋体" w:hAnsi="宋体"/>
          <w:sz w:val="24"/>
        </w:rPr>
        <w:t>甲乙双方现经友好协商，达成如下条款，共同遵照执行。</w:t>
      </w:r>
    </w:p>
    <w:p w14:paraId="60D18BA1">
      <w:pPr>
        <w:numPr>
          <w:ilvl w:val="0"/>
          <w:numId w:val="1"/>
        </w:numPr>
        <w:spacing w:before="312" w:beforeLines="100" w:line="360" w:lineRule="exact"/>
        <w:ind w:left="1134" w:hanging="1134"/>
        <w:rPr>
          <w:rFonts w:ascii="黑体" w:hAnsi="黑体" w:eastAsia="黑体"/>
          <w:b/>
          <w:bCs/>
          <w:sz w:val="24"/>
        </w:rPr>
      </w:pPr>
      <w:r>
        <w:rPr>
          <w:rFonts w:hint="eastAsia" w:ascii="黑体" w:hAnsi="黑体" w:eastAsia="黑体"/>
          <w:b/>
          <w:bCs/>
          <w:sz w:val="24"/>
        </w:rPr>
        <w:t>法律服务人员</w:t>
      </w:r>
    </w:p>
    <w:p w14:paraId="74D0BFB2">
      <w:pPr>
        <w:numPr>
          <w:ilvl w:val="1"/>
          <w:numId w:val="2"/>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甲方同意乙方委派</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律师作为服务团队负责律师，并指派其他律师共同对甲方提供法律服务。如该负责律师因故无法负责甲方委托之事务，乙方应立即指派其他律师代替该负责律师。</w:t>
      </w:r>
    </w:p>
    <w:p w14:paraId="6CEEF3A0">
      <w:pPr>
        <w:numPr>
          <w:ilvl w:val="1"/>
          <w:numId w:val="2"/>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甲方联系人负责转达甲方的指示和要求，提供文件和资料等，甲方更换联系人应当通知乙方负责律师。</w:t>
      </w:r>
    </w:p>
    <w:p w14:paraId="2842320A">
      <w:pPr>
        <w:numPr>
          <w:ilvl w:val="0"/>
          <w:numId w:val="1"/>
        </w:numPr>
        <w:spacing w:before="312" w:beforeLines="100" w:line="360" w:lineRule="exact"/>
        <w:ind w:left="1134" w:hanging="1134"/>
        <w:rPr>
          <w:rFonts w:ascii="黑体" w:hAnsi="黑体" w:eastAsia="黑体"/>
          <w:b/>
          <w:bCs/>
          <w:sz w:val="24"/>
        </w:rPr>
      </w:pPr>
      <w:r>
        <w:rPr>
          <w:rFonts w:hint="eastAsia" w:ascii="黑体" w:hAnsi="黑体" w:eastAsia="黑体"/>
          <w:b/>
          <w:bCs/>
          <w:sz w:val="24"/>
        </w:rPr>
        <w:t>法律服务内容</w:t>
      </w:r>
    </w:p>
    <w:p w14:paraId="28E79B14">
      <w:pPr>
        <w:numPr>
          <w:ilvl w:val="0"/>
          <w:numId w:val="3"/>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 xml:space="preserve">公司日常法律服务 </w:t>
      </w:r>
    </w:p>
    <w:p w14:paraId="19076434">
      <w:pPr>
        <w:numPr>
          <w:ilvl w:val="0"/>
          <w:numId w:val="4"/>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为甲方在日常业务运营中所提出的问题或疑问进行法律分析，提供口头或书面的法律咨询，必要时出具书面法律意见或以法律顾问的名义对外签发律师函。 </w:t>
      </w:r>
    </w:p>
    <w:p w14:paraId="2D00B658">
      <w:pPr>
        <w:numPr>
          <w:ilvl w:val="0"/>
          <w:numId w:val="4"/>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协助甲方建立和健全合同管理制度、工作规程、内部安全防范机制等各项管理规章制度，进行企业规范管理，并为企业合同管理提供法律建议和意见，监督、跟进合同的履行。 </w:t>
      </w:r>
    </w:p>
    <w:p w14:paraId="1B67CAEF">
      <w:pPr>
        <w:numPr>
          <w:ilvl w:val="0"/>
          <w:numId w:val="4"/>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为甲方草拟、修改、审查劳动与人力资源等相关合同、制度，协助调整劳资关系，规范员工的招聘、培训、福利等劳动人力资源管理。 </w:t>
      </w:r>
    </w:p>
    <w:p w14:paraId="1C62FF84">
      <w:pPr>
        <w:numPr>
          <w:ilvl w:val="0"/>
          <w:numId w:val="4"/>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为甲方起草其他规章制度、条例或法律性文书，或者对甲方草拟的法律文书进行审查，帮助制定、修改内部的规章制度，以增强公司内部风险管理水平。 </w:t>
      </w:r>
    </w:p>
    <w:p w14:paraId="7D62942D">
      <w:pPr>
        <w:numPr>
          <w:ilvl w:val="0"/>
          <w:numId w:val="4"/>
        </w:numPr>
        <w:adjustRightInd w:val="0"/>
        <w:snapToGrid w:val="0"/>
        <w:spacing w:before="156" w:beforeLines="50" w:line="360" w:lineRule="exact"/>
        <w:ind w:left="1560" w:hanging="851"/>
        <w:rPr>
          <w:rFonts w:ascii="宋体" w:hAnsi="宋体"/>
          <w:sz w:val="24"/>
        </w:rPr>
      </w:pPr>
      <w:r>
        <w:rPr>
          <w:rFonts w:hint="eastAsia" w:ascii="宋体" w:hAnsi="宋体"/>
          <w:sz w:val="24"/>
        </w:rPr>
        <w:t>对甲方管理层、员工以及专题项目组成员</w:t>
      </w:r>
      <w:r>
        <w:rPr>
          <w:rFonts w:hint="eastAsia" w:ascii="宋体" w:hAnsi="宋体"/>
          <w:sz w:val="24"/>
          <w:lang w:val="en-US" w:eastAsia="zh-CN"/>
        </w:rPr>
        <w:t>提供不少于2次的</w:t>
      </w:r>
      <w:r>
        <w:rPr>
          <w:rFonts w:hint="eastAsia" w:ascii="宋体" w:hAnsi="宋体"/>
          <w:sz w:val="24"/>
        </w:rPr>
        <w:t>法律</w:t>
      </w:r>
      <w:r>
        <w:rPr>
          <w:rFonts w:hint="eastAsia" w:ascii="宋体" w:hAnsi="宋体"/>
          <w:sz w:val="24"/>
          <w:lang w:val="en-US" w:eastAsia="zh-CN"/>
        </w:rPr>
        <w:t>知识专题培训</w:t>
      </w:r>
      <w:r>
        <w:rPr>
          <w:rFonts w:hint="eastAsia" w:ascii="宋体" w:hAnsi="宋体"/>
          <w:sz w:val="24"/>
        </w:rPr>
        <w:t>，增强管理人员和员工的法律意识，保障企业规章制度得到贯彻执行。</w:t>
      </w:r>
    </w:p>
    <w:p w14:paraId="0998350D">
      <w:pPr>
        <w:numPr>
          <w:ilvl w:val="0"/>
          <w:numId w:val="4"/>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根据甲方的要求，参与对外合同谈判，制定谈判策略与方案，起草、审查、修改公司因日常业务运营需要而与第三方签订的协议以及其它法律文书，出具一般性法律意见，预防合同纠纷的发生。 </w:t>
      </w:r>
    </w:p>
    <w:p w14:paraId="3899092F">
      <w:pPr>
        <w:numPr>
          <w:ilvl w:val="0"/>
          <w:numId w:val="4"/>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根据甲方要求，以法律顾问的名义对外签发律师函、律师声明，应公司要求起草并以公司名义在公共媒介公布法律公告。 </w:t>
      </w:r>
    </w:p>
    <w:p w14:paraId="5B9E1C70">
      <w:pPr>
        <w:numPr>
          <w:ilvl w:val="0"/>
          <w:numId w:val="3"/>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 xml:space="preserve">重大运营活动法律服务 </w:t>
      </w:r>
    </w:p>
    <w:p w14:paraId="4A6ADA67">
      <w:pPr>
        <w:numPr>
          <w:ilvl w:val="0"/>
          <w:numId w:val="5"/>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为甲方运营和管理中的重大决策事项进行法律上的可行性分析，并提供可行性法律报告，出具法律建议和意见。 </w:t>
      </w:r>
    </w:p>
    <w:p w14:paraId="3D014E00">
      <w:pPr>
        <w:numPr>
          <w:ilvl w:val="0"/>
          <w:numId w:val="5"/>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参与甲方的并购活动，对其法律可行性和操作性进行论证，具体的法律文件的起草、审订，参与整个活动的谈判和监督执行。 </w:t>
      </w:r>
    </w:p>
    <w:p w14:paraId="72D749EF">
      <w:pPr>
        <w:numPr>
          <w:ilvl w:val="0"/>
          <w:numId w:val="5"/>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参与甲方招标投标活动，参加对外重大谈判，对招标投标活动出具法律意见。 </w:t>
      </w:r>
    </w:p>
    <w:p w14:paraId="751A28AB">
      <w:pPr>
        <w:numPr>
          <w:ilvl w:val="0"/>
          <w:numId w:val="5"/>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参与重大投资项目的选择、谈判，参与投资方案的设计，提供相关法律资讯和建议。 </w:t>
      </w:r>
    </w:p>
    <w:p w14:paraId="0179C5E1">
      <w:pPr>
        <w:numPr>
          <w:ilvl w:val="0"/>
          <w:numId w:val="5"/>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为甲方与其他企业开展项目合作提供相关法律服务。 </w:t>
      </w:r>
    </w:p>
    <w:p w14:paraId="30CEE71F">
      <w:pPr>
        <w:numPr>
          <w:ilvl w:val="0"/>
          <w:numId w:val="3"/>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 xml:space="preserve">重大专题项目法律服务 </w:t>
      </w:r>
    </w:p>
    <w:p w14:paraId="298C41C8">
      <w:pPr>
        <w:numPr>
          <w:ilvl w:val="0"/>
          <w:numId w:val="6"/>
        </w:numPr>
        <w:adjustRightInd w:val="0"/>
        <w:snapToGrid w:val="0"/>
        <w:spacing w:before="156" w:beforeLines="50" w:line="360" w:lineRule="exact"/>
        <w:ind w:left="1560" w:hanging="851"/>
        <w:rPr>
          <w:rFonts w:ascii="宋体" w:hAnsi="宋体"/>
          <w:sz w:val="24"/>
        </w:rPr>
      </w:pPr>
      <w:r>
        <w:rPr>
          <w:rFonts w:hint="eastAsia" w:ascii="宋体" w:hAnsi="宋体"/>
          <w:sz w:val="24"/>
        </w:rPr>
        <w:t>就甲方土地整备、城市更新、基础设施建设、房地产开发、园区运营与管理等领域的核心业务，提供综合性法律服务；</w:t>
      </w:r>
    </w:p>
    <w:p w14:paraId="58FD2149">
      <w:pPr>
        <w:numPr>
          <w:ilvl w:val="0"/>
          <w:numId w:val="6"/>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参与有关专题项目可行性研究、实施方案的设计与起草，提供法律保障意见。 </w:t>
      </w:r>
    </w:p>
    <w:p w14:paraId="1707AB40">
      <w:pPr>
        <w:numPr>
          <w:ilvl w:val="0"/>
          <w:numId w:val="6"/>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协助甲方在对外活动或项目运行中，为企业进行所需的有关项目、企业资信和信息，对有关单位或个人资信状况等背景资料进行必要的法律调查，出具调查意见，必要时出具书面法律意见。 </w:t>
      </w:r>
    </w:p>
    <w:p w14:paraId="26C2FD61">
      <w:pPr>
        <w:numPr>
          <w:ilvl w:val="0"/>
          <w:numId w:val="6"/>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根据甲方的要求，审查或准备重大项目谈判所需相关文件，并提供法律意见，参与企业的重大项目谈判。 </w:t>
      </w:r>
    </w:p>
    <w:p w14:paraId="1E218544">
      <w:pPr>
        <w:numPr>
          <w:ilvl w:val="0"/>
          <w:numId w:val="6"/>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在项目开展中，参与并协助企业同政府相关部门、各商业合作伙伴就企业的运营和业务进行法律沟通与联系。 </w:t>
      </w:r>
    </w:p>
    <w:p w14:paraId="7619AD56">
      <w:pPr>
        <w:numPr>
          <w:ilvl w:val="0"/>
          <w:numId w:val="3"/>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 xml:space="preserve">诉讼与仲裁法律服务 </w:t>
      </w:r>
    </w:p>
    <w:p w14:paraId="6FAB78CB">
      <w:pPr>
        <w:numPr>
          <w:ilvl w:val="0"/>
          <w:numId w:val="7"/>
        </w:numPr>
        <w:adjustRightInd w:val="0"/>
        <w:snapToGrid w:val="0"/>
        <w:spacing w:before="156" w:beforeLines="50" w:line="360" w:lineRule="exact"/>
        <w:ind w:left="1560" w:hanging="851"/>
        <w:rPr>
          <w:rFonts w:hint="default" w:ascii="宋体" w:hAnsi="宋体"/>
          <w:sz w:val="24"/>
          <w:lang w:val="en-US"/>
        </w:rPr>
      </w:pPr>
      <w:r>
        <w:rPr>
          <w:rFonts w:hint="eastAsia" w:ascii="宋体" w:hAnsi="宋体"/>
          <w:sz w:val="24"/>
        </w:rPr>
        <w:t>在甲方与第三方发生纠纷时，</w:t>
      </w:r>
      <w:r>
        <w:rPr>
          <w:rFonts w:hint="eastAsia" w:ascii="宋体" w:hAnsi="宋体"/>
          <w:sz w:val="24"/>
          <w:lang w:val="en-US" w:eastAsia="zh-CN"/>
        </w:rPr>
        <w:t>为甲方提供相关法律建议与意见。</w:t>
      </w:r>
    </w:p>
    <w:p w14:paraId="1E987012">
      <w:pPr>
        <w:numPr>
          <w:ilvl w:val="0"/>
          <w:numId w:val="1"/>
        </w:numPr>
        <w:spacing w:before="312" w:beforeLines="100" w:line="360" w:lineRule="exact"/>
        <w:ind w:left="1134" w:hanging="1134"/>
        <w:rPr>
          <w:rFonts w:ascii="黑体" w:hAnsi="黑体" w:eastAsia="黑体"/>
          <w:b/>
          <w:bCs/>
          <w:sz w:val="24"/>
        </w:rPr>
      </w:pPr>
      <w:r>
        <w:rPr>
          <w:rFonts w:hint="eastAsia" w:ascii="黑体" w:hAnsi="黑体" w:eastAsia="黑体"/>
          <w:b/>
          <w:bCs/>
          <w:sz w:val="24"/>
        </w:rPr>
        <w:t>法律服务方式</w:t>
      </w:r>
    </w:p>
    <w:p w14:paraId="1D2F367F">
      <w:pPr>
        <w:numPr>
          <w:ilvl w:val="0"/>
          <w:numId w:val="8"/>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乙方律师应甲方要求定期到甲方办公现场，及时处理有关法律问题；</w:t>
      </w:r>
    </w:p>
    <w:p w14:paraId="67A602A6">
      <w:pPr>
        <w:numPr>
          <w:ilvl w:val="0"/>
          <w:numId w:val="8"/>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乙方律师每周以面谈或网络、电话、多媒体等方式会晤一次，针对甲方的实际情况，及时确定法律顾问工作重点及解决方案；</w:t>
      </w:r>
    </w:p>
    <w:p w14:paraId="21226EEE">
      <w:pPr>
        <w:numPr>
          <w:ilvl w:val="0"/>
          <w:numId w:val="8"/>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乙方对甲方重大、复杂、疑难问题召开主题讨论会；</w:t>
      </w:r>
    </w:p>
    <w:p w14:paraId="632F8A80">
      <w:pPr>
        <w:numPr>
          <w:ilvl w:val="0"/>
          <w:numId w:val="8"/>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乙方律师在工作时间随时接受甲方的书面或口头咨询。</w:t>
      </w:r>
    </w:p>
    <w:p w14:paraId="15DFC2A4">
      <w:pPr>
        <w:numPr>
          <w:ilvl w:val="0"/>
          <w:numId w:val="1"/>
        </w:numPr>
        <w:spacing w:before="312" w:beforeLines="100" w:line="360" w:lineRule="exact"/>
        <w:ind w:left="1134" w:hanging="1134"/>
        <w:rPr>
          <w:rFonts w:ascii="黑体" w:hAnsi="黑体" w:eastAsia="黑体"/>
          <w:b/>
          <w:bCs/>
          <w:sz w:val="24"/>
        </w:rPr>
      </w:pPr>
      <w:r>
        <w:rPr>
          <w:rFonts w:hint="eastAsia" w:ascii="黑体" w:hAnsi="黑体" w:eastAsia="黑体"/>
          <w:b/>
          <w:bCs/>
          <w:sz w:val="24"/>
        </w:rPr>
        <w:t>法律服务费用</w:t>
      </w:r>
    </w:p>
    <w:p w14:paraId="4EF7780A">
      <w:pPr>
        <w:pStyle w:val="3"/>
        <w:numPr>
          <w:ilvl w:val="0"/>
          <w:numId w:val="9"/>
        </w:numPr>
        <w:adjustRightInd w:val="0"/>
        <w:snapToGrid w:val="0"/>
        <w:spacing w:before="156" w:beforeLines="50" w:line="360" w:lineRule="exact"/>
        <w:ind w:left="778" w:hanging="777" w:hangingChars="324"/>
        <w:rPr>
          <w:rFonts w:hAnsi="宋体"/>
          <w:szCs w:val="24"/>
        </w:rPr>
      </w:pPr>
      <w:r>
        <w:rPr>
          <w:rFonts w:hint="eastAsia" w:hAnsi="宋体"/>
          <w:szCs w:val="24"/>
        </w:rPr>
        <w:t>因本合同项下常年法律顾问服务，甲方向乙方支付常年法律顾问费￥</w:t>
      </w:r>
      <w:r>
        <w:rPr>
          <w:rFonts w:hint="eastAsia" w:hAnsi="宋体"/>
          <w:szCs w:val="24"/>
          <w:u w:val="single"/>
          <w:lang w:val="en-US" w:eastAsia="zh-CN"/>
        </w:rPr>
        <w:t xml:space="preserve">     </w:t>
      </w:r>
      <w:r>
        <w:rPr>
          <w:rFonts w:hint="eastAsia" w:hAnsi="宋体"/>
          <w:szCs w:val="24"/>
        </w:rPr>
        <w:t>元（大写人民币</w:t>
      </w:r>
      <w:r>
        <w:rPr>
          <w:rFonts w:hint="eastAsia" w:hAnsi="宋体"/>
          <w:szCs w:val="24"/>
          <w:u w:val="single"/>
          <w:lang w:val="en-US" w:eastAsia="zh-CN"/>
        </w:rPr>
        <w:t xml:space="preserve">      </w:t>
      </w:r>
      <w:r>
        <w:rPr>
          <w:rFonts w:hint="eastAsia" w:hAnsi="宋体"/>
          <w:szCs w:val="24"/>
        </w:rPr>
        <w:t>整）。本合同签订之日起</w:t>
      </w:r>
      <w:r>
        <w:rPr>
          <w:rFonts w:hint="eastAsia" w:hAnsi="宋体"/>
          <w:szCs w:val="24"/>
          <w:u w:val="single"/>
          <w:lang w:val="en-US" w:eastAsia="zh-CN"/>
        </w:rPr>
        <w:t>3</w:t>
      </w:r>
      <w:r>
        <w:rPr>
          <w:rFonts w:hint="eastAsia" w:hAnsi="宋体"/>
          <w:szCs w:val="24"/>
          <w:u w:val="single"/>
        </w:rPr>
        <w:t>0</w:t>
      </w:r>
      <w:r>
        <w:rPr>
          <w:rFonts w:hint="eastAsia" w:hAnsi="宋体"/>
          <w:szCs w:val="24"/>
        </w:rPr>
        <w:t>日内支付</w:t>
      </w:r>
      <w:r>
        <w:rPr>
          <w:rFonts w:hint="eastAsia" w:hAnsi="宋体"/>
          <w:szCs w:val="24"/>
          <w:lang w:val="en-US" w:eastAsia="zh-CN"/>
        </w:rPr>
        <w:t>2</w:t>
      </w:r>
      <w:r>
        <w:rPr>
          <w:rFonts w:hAnsi="宋体"/>
          <w:szCs w:val="24"/>
        </w:rPr>
        <w:t>0%</w:t>
      </w:r>
      <w:r>
        <w:rPr>
          <w:rFonts w:hint="eastAsia" w:hAnsi="宋体"/>
          <w:szCs w:val="24"/>
        </w:rPr>
        <w:t>，余款在合同期满</w:t>
      </w:r>
      <w:r>
        <w:rPr>
          <w:rFonts w:hint="eastAsia" w:hAnsi="宋体"/>
          <w:szCs w:val="24"/>
          <w:lang w:val="en-US" w:eastAsia="zh-CN"/>
        </w:rPr>
        <w:t>后3</w:t>
      </w:r>
      <w:r>
        <w:rPr>
          <w:rFonts w:hAnsi="宋体"/>
          <w:szCs w:val="24"/>
        </w:rPr>
        <w:t>0</w:t>
      </w:r>
      <w:r>
        <w:rPr>
          <w:rFonts w:hint="eastAsia" w:hAnsi="宋体"/>
          <w:szCs w:val="24"/>
        </w:rPr>
        <w:t>日内支付。</w:t>
      </w:r>
    </w:p>
    <w:p w14:paraId="50B0629D">
      <w:pPr>
        <w:numPr>
          <w:ilvl w:val="0"/>
          <w:numId w:val="9"/>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甲方委托乙方提供【</w:t>
      </w:r>
      <w:r>
        <w:rPr>
          <w:rFonts w:hint="eastAsia" w:ascii="宋体" w:hAnsi="宋体"/>
          <w:sz w:val="24"/>
          <w:u w:val="single"/>
        </w:rPr>
        <w:t>重大经营投资项目全流程专项法律服务，或诉讼、仲裁、执行事务</w:t>
      </w:r>
      <w:r>
        <w:rPr>
          <w:rFonts w:hint="eastAsia" w:ascii="宋体" w:hAnsi="宋体"/>
          <w:sz w:val="24"/>
        </w:rPr>
        <w:t>】，以及除中文以外的其他语言服务的，甲方应另行向乙方支付律师费，</w:t>
      </w:r>
      <w:r>
        <w:rPr>
          <w:rFonts w:hint="eastAsia" w:ascii="宋体" w:hAnsi="宋体"/>
          <w:sz w:val="24"/>
          <w:u w:val="single"/>
        </w:rPr>
        <w:t>具体费用由双方参照广东省律师收费标准协商</w:t>
      </w:r>
      <w:r>
        <w:rPr>
          <w:rFonts w:hint="eastAsia" w:ascii="宋体" w:hAnsi="宋体"/>
          <w:sz w:val="24"/>
        </w:rPr>
        <w:t>。</w:t>
      </w:r>
    </w:p>
    <w:p w14:paraId="6143B959">
      <w:pPr>
        <w:numPr>
          <w:ilvl w:val="0"/>
          <w:numId w:val="9"/>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律师受甲方委托，从事与甲方业务有关的活动而发生必要及合理的费用，包括但不限于【</w:t>
      </w:r>
      <w:r>
        <w:rPr>
          <w:rFonts w:hint="eastAsia" w:ascii="宋体" w:hAnsi="宋体"/>
          <w:sz w:val="24"/>
          <w:u w:val="single"/>
        </w:rPr>
        <w:t>鉴定费、翻译费、公证费、外埠差旅费</w:t>
      </w:r>
      <w:r>
        <w:rPr>
          <w:rFonts w:hint="eastAsia" w:ascii="宋体" w:hAnsi="宋体"/>
          <w:sz w:val="24"/>
        </w:rPr>
        <w:t>】等费用，由甲方按实际发生额实报实销。</w:t>
      </w:r>
    </w:p>
    <w:p w14:paraId="7002AC94">
      <w:pPr>
        <w:numPr>
          <w:ilvl w:val="0"/>
          <w:numId w:val="9"/>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乙方指定的收取律师费的唯一账户如下（甲方对任何其他账户的支付均不能视为对乙方支付）：</w:t>
      </w:r>
    </w:p>
    <w:p w14:paraId="3A0B7489">
      <w:pPr>
        <w:adjustRightInd w:val="0"/>
        <w:snapToGrid w:val="0"/>
        <w:spacing w:line="500" w:lineRule="exact"/>
        <w:ind w:firstLine="720" w:firstLineChars="300"/>
        <w:rPr>
          <w:rFonts w:ascii="宋体" w:hAnsi="宋体"/>
          <w:sz w:val="24"/>
        </w:rPr>
      </w:pPr>
      <w:r>
        <w:rPr>
          <w:rFonts w:hint="eastAsia" w:ascii="宋体" w:hAnsi="宋体"/>
          <w:sz w:val="24"/>
        </w:rPr>
        <w:t>开户名：</w:t>
      </w:r>
    </w:p>
    <w:p w14:paraId="3FC7A80B">
      <w:pPr>
        <w:adjustRightInd w:val="0"/>
        <w:snapToGrid w:val="0"/>
        <w:spacing w:line="500" w:lineRule="exact"/>
        <w:ind w:firstLine="720" w:firstLineChars="300"/>
        <w:rPr>
          <w:rFonts w:ascii="宋体" w:hAnsi="宋体"/>
          <w:sz w:val="24"/>
        </w:rPr>
      </w:pPr>
      <w:r>
        <w:rPr>
          <w:rFonts w:hint="eastAsia" w:ascii="宋体" w:hAnsi="宋体"/>
          <w:sz w:val="24"/>
        </w:rPr>
        <w:t>账  号：</w:t>
      </w:r>
    </w:p>
    <w:p w14:paraId="774731A0">
      <w:pPr>
        <w:adjustRightInd w:val="0"/>
        <w:snapToGrid w:val="0"/>
        <w:spacing w:line="500" w:lineRule="exact"/>
        <w:ind w:firstLine="720" w:firstLineChars="300"/>
        <w:rPr>
          <w:rFonts w:ascii="宋体" w:hAnsi="宋体"/>
          <w:sz w:val="24"/>
        </w:rPr>
      </w:pPr>
      <w:r>
        <w:rPr>
          <w:rFonts w:hint="eastAsia" w:ascii="宋体" w:hAnsi="宋体"/>
          <w:sz w:val="24"/>
        </w:rPr>
        <w:t>开户行：</w:t>
      </w:r>
    </w:p>
    <w:p w14:paraId="29C03851">
      <w:pPr>
        <w:numPr>
          <w:ilvl w:val="0"/>
          <w:numId w:val="9"/>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乙方应在付款前向甲方开具增值税发票，甲方应按照税务机关开票要求提供税务登记证、纳税人识别号（不得简写）、法定地址、日常联系电话、开户银行全称及其账号。</w:t>
      </w:r>
    </w:p>
    <w:p w14:paraId="1227E2CB">
      <w:pPr>
        <w:autoSpaceDN w:val="0"/>
        <w:snapToGrid w:val="0"/>
        <w:spacing w:line="500" w:lineRule="exact"/>
        <w:rPr>
          <w:rFonts w:ascii="宋体" w:hAnsi="宋体"/>
          <w:sz w:val="24"/>
        </w:rPr>
      </w:pPr>
      <w:r>
        <w:rPr>
          <w:rFonts w:hint="eastAsia" w:ascii="宋体" w:hAnsi="宋体"/>
          <w:sz w:val="24"/>
        </w:rPr>
        <w:t>4.6开具发票细则</w:t>
      </w:r>
    </w:p>
    <w:p w14:paraId="1B4DCCBE">
      <w:pPr>
        <w:autoSpaceDN w:val="0"/>
        <w:snapToGrid w:val="0"/>
        <w:spacing w:line="500" w:lineRule="exact"/>
        <w:ind w:firstLine="720" w:firstLineChars="300"/>
        <w:rPr>
          <w:rFonts w:ascii="宋体" w:hAnsi="宋体"/>
          <w:sz w:val="24"/>
        </w:rPr>
      </w:pPr>
      <w:r>
        <w:rPr>
          <w:rFonts w:hint="eastAsia" w:ascii="宋体" w:hAnsi="宋体"/>
          <w:sz w:val="24"/>
        </w:rPr>
        <w:t>甲方为□【小规模纳税人】；☑【一般纳税人</w:t>
      </w:r>
      <w:bookmarkStart w:id="0" w:name="x_OLE_LINK1"/>
      <w:bookmarkEnd w:id="0"/>
      <w:bookmarkStart w:id="1" w:name="x_OLE_LINK2"/>
      <w:r>
        <w:rPr>
          <w:rFonts w:hint="eastAsia" w:ascii="宋体" w:hAnsi="宋体"/>
          <w:sz w:val="24"/>
        </w:rPr>
        <w:t>】</w:t>
      </w:r>
      <w:bookmarkEnd w:id="1"/>
      <w:r>
        <w:rPr>
          <w:rFonts w:hint="eastAsia" w:ascii="宋体" w:hAnsi="宋体"/>
          <w:sz w:val="24"/>
        </w:rPr>
        <w:t>（需勾选对应选项），</w:t>
      </w:r>
    </w:p>
    <w:p w14:paraId="5CF99FE8">
      <w:pPr>
        <w:autoSpaceDN w:val="0"/>
        <w:snapToGrid w:val="0"/>
        <w:spacing w:line="500" w:lineRule="exact"/>
        <w:ind w:firstLine="720" w:firstLineChars="300"/>
        <w:rPr>
          <w:rFonts w:ascii="宋体" w:hAnsi="宋体"/>
          <w:sz w:val="24"/>
        </w:rPr>
      </w:pPr>
      <w:r>
        <w:rPr>
          <w:rFonts w:hint="eastAsia" w:ascii="宋体" w:hAnsi="宋体"/>
          <w:sz w:val="24"/>
        </w:rPr>
        <w:t>乙方为一般纳税人，甲方要求乙方开具：</w:t>
      </w:r>
    </w:p>
    <w:p w14:paraId="3C963F12">
      <w:pPr>
        <w:autoSpaceDN w:val="0"/>
        <w:snapToGrid w:val="0"/>
        <w:spacing w:line="500" w:lineRule="exact"/>
        <w:ind w:firstLine="720" w:firstLineChars="300"/>
        <w:rPr>
          <w:rFonts w:ascii="宋体" w:hAnsi="宋体"/>
          <w:sz w:val="24"/>
        </w:rPr>
      </w:pPr>
      <w:r>
        <w:rPr>
          <w:rFonts w:hint="eastAsia" w:ascii="宋体" w:hAnsi="宋体"/>
          <w:sz w:val="24"/>
        </w:rPr>
        <w:t xml:space="preserve">□【增值税普通发票】；☑【增值税专用发票】（需勾选对应选项）。 </w:t>
      </w:r>
    </w:p>
    <w:p w14:paraId="68112702">
      <w:pPr>
        <w:autoSpaceDN w:val="0"/>
        <w:snapToGrid w:val="0"/>
        <w:spacing w:line="500" w:lineRule="exact"/>
        <w:ind w:firstLine="720" w:firstLineChars="300"/>
        <w:rPr>
          <w:rFonts w:ascii="宋体" w:hAnsi="宋体"/>
          <w:sz w:val="24"/>
        </w:rPr>
      </w:pPr>
      <w:r>
        <w:rPr>
          <w:rFonts w:hint="eastAsia" w:ascii="宋体" w:hAnsi="宋体"/>
          <w:sz w:val="24"/>
        </w:rPr>
        <w:t>双方账户及税务信息条款如下，甲方如需改变账户信息，应在开票前以书面形式通知乙方：</w:t>
      </w:r>
    </w:p>
    <w:tbl>
      <w:tblPr>
        <w:tblStyle w:val="11"/>
        <w:tblW w:w="8558" w:type="dxa"/>
        <w:jc w:val="center"/>
        <w:shd w:val="clear" w:color="auto" w:fill="FFFFFF"/>
        <w:tblLayout w:type="autofit"/>
        <w:tblCellMar>
          <w:top w:w="0" w:type="dxa"/>
          <w:left w:w="0" w:type="dxa"/>
          <w:bottom w:w="0" w:type="dxa"/>
          <w:right w:w="0" w:type="dxa"/>
        </w:tblCellMar>
      </w:tblPr>
      <w:tblGrid>
        <w:gridCol w:w="4382"/>
        <w:gridCol w:w="4176"/>
      </w:tblGrid>
      <w:tr w14:paraId="0AF2DFF6">
        <w:tblPrEx>
          <w:shd w:val="clear" w:color="auto" w:fill="FFFFFF"/>
          <w:tblCellMar>
            <w:top w:w="0" w:type="dxa"/>
            <w:left w:w="0" w:type="dxa"/>
            <w:bottom w:w="0" w:type="dxa"/>
            <w:right w:w="0" w:type="dxa"/>
          </w:tblCellMar>
        </w:tblPrEx>
        <w:trPr>
          <w:trHeight w:val="267" w:hRule="atLeast"/>
          <w:jc w:val="center"/>
        </w:trPr>
        <w:tc>
          <w:tcPr>
            <w:tcW w:w="43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3F31AF">
            <w:pPr>
              <w:autoSpaceDN w:val="0"/>
              <w:snapToGrid w:val="0"/>
              <w:spacing w:line="500" w:lineRule="exact"/>
              <w:rPr>
                <w:rFonts w:ascii="宋体" w:hAnsi="宋体"/>
                <w:szCs w:val="21"/>
                <w:highlight w:val="none"/>
              </w:rPr>
            </w:pPr>
            <w:r>
              <w:rPr>
                <w:rFonts w:hint="eastAsia" w:ascii="宋体" w:hAnsi="宋体"/>
                <w:szCs w:val="21"/>
                <w:highlight w:val="none"/>
              </w:rPr>
              <w:t>甲方名称：深圳市龙华建设发展集团有限公司</w:t>
            </w:r>
          </w:p>
        </w:tc>
        <w:tc>
          <w:tcPr>
            <w:tcW w:w="41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383640">
            <w:pPr>
              <w:autoSpaceDN w:val="0"/>
              <w:snapToGrid w:val="0"/>
              <w:spacing w:line="500" w:lineRule="exact"/>
              <w:rPr>
                <w:rFonts w:ascii="宋体" w:hAnsi="宋体"/>
                <w:szCs w:val="21"/>
              </w:rPr>
            </w:pPr>
            <w:r>
              <w:rPr>
                <w:rFonts w:hint="eastAsia" w:ascii="宋体" w:hAnsi="宋体"/>
                <w:szCs w:val="21"/>
              </w:rPr>
              <w:t>乙方名称：</w:t>
            </w:r>
          </w:p>
        </w:tc>
      </w:tr>
      <w:tr w14:paraId="682E1645">
        <w:tblPrEx>
          <w:shd w:val="clear" w:color="auto" w:fill="FFFFFF"/>
          <w:tblCellMar>
            <w:top w:w="0" w:type="dxa"/>
            <w:left w:w="0" w:type="dxa"/>
            <w:bottom w:w="0" w:type="dxa"/>
            <w:right w:w="0" w:type="dxa"/>
          </w:tblCellMar>
        </w:tblPrEx>
        <w:trPr>
          <w:trHeight w:val="267" w:hRule="atLeast"/>
          <w:jc w:val="center"/>
        </w:trPr>
        <w:tc>
          <w:tcPr>
            <w:tcW w:w="438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838576">
            <w:pPr>
              <w:autoSpaceDN w:val="0"/>
              <w:snapToGrid w:val="0"/>
              <w:spacing w:line="500" w:lineRule="exact"/>
              <w:rPr>
                <w:rFonts w:ascii="宋体" w:hAnsi="宋体"/>
                <w:szCs w:val="21"/>
                <w:highlight w:val="none"/>
              </w:rPr>
            </w:pPr>
            <w:r>
              <w:rPr>
                <w:rFonts w:hint="eastAsia" w:ascii="宋体" w:hAnsi="宋体"/>
                <w:szCs w:val="21"/>
                <w:highlight w:val="none"/>
              </w:rPr>
              <w:t>纳税人识别号：9144030032637087X6</w:t>
            </w:r>
          </w:p>
        </w:tc>
        <w:tc>
          <w:tcPr>
            <w:tcW w:w="41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FD09E4">
            <w:pPr>
              <w:autoSpaceDN w:val="0"/>
              <w:snapToGrid w:val="0"/>
              <w:spacing w:line="500" w:lineRule="exact"/>
              <w:rPr>
                <w:rFonts w:ascii="宋体" w:hAnsi="宋体"/>
                <w:szCs w:val="21"/>
              </w:rPr>
            </w:pPr>
            <w:r>
              <w:rPr>
                <w:rFonts w:hint="eastAsia" w:ascii="宋体" w:hAnsi="宋体"/>
                <w:szCs w:val="21"/>
              </w:rPr>
              <w:t>纳税人识别号：</w:t>
            </w:r>
          </w:p>
        </w:tc>
      </w:tr>
      <w:tr w14:paraId="74B14A2C">
        <w:tblPrEx>
          <w:shd w:val="clear" w:color="auto" w:fill="FFFFFF"/>
          <w:tblCellMar>
            <w:top w:w="0" w:type="dxa"/>
            <w:left w:w="0" w:type="dxa"/>
            <w:bottom w:w="0" w:type="dxa"/>
            <w:right w:w="0" w:type="dxa"/>
          </w:tblCellMar>
        </w:tblPrEx>
        <w:trPr>
          <w:trHeight w:val="267" w:hRule="atLeast"/>
          <w:jc w:val="center"/>
        </w:trPr>
        <w:tc>
          <w:tcPr>
            <w:tcW w:w="438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61092D">
            <w:pPr>
              <w:autoSpaceDN w:val="0"/>
              <w:snapToGrid w:val="0"/>
              <w:spacing w:line="500" w:lineRule="exact"/>
              <w:rPr>
                <w:rFonts w:ascii="宋体" w:hAnsi="宋体"/>
                <w:szCs w:val="21"/>
                <w:highlight w:val="none"/>
              </w:rPr>
            </w:pPr>
            <w:r>
              <w:rPr>
                <w:rFonts w:hint="eastAsia" w:ascii="宋体" w:hAnsi="宋体"/>
                <w:szCs w:val="21"/>
                <w:highlight w:val="none"/>
              </w:rPr>
              <w:t>户名：深圳市龙华建设发展集团有限公司</w:t>
            </w:r>
          </w:p>
        </w:tc>
        <w:tc>
          <w:tcPr>
            <w:tcW w:w="41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AF1304">
            <w:pPr>
              <w:autoSpaceDN w:val="0"/>
              <w:snapToGrid w:val="0"/>
              <w:spacing w:line="500" w:lineRule="exact"/>
              <w:rPr>
                <w:rFonts w:ascii="宋体" w:hAnsi="宋体"/>
                <w:szCs w:val="21"/>
              </w:rPr>
            </w:pPr>
            <w:r>
              <w:rPr>
                <w:rFonts w:hint="eastAsia" w:ascii="宋体" w:hAnsi="宋体"/>
                <w:szCs w:val="21"/>
              </w:rPr>
              <w:t>户名：</w:t>
            </w:r>
          </w:p>
        </w:tc>
      </w:tr>
      <w:tr w14:paraId="5145E82C">
        <w:tblPrEx>
          <w:shd w:val="clear" w:color="auto" w:fill="FFFFFF"/>
          <w:tblCellMar>
            <w:top w:w="0" w:type="dxa"/>
            <w:left w:w="0" w:type="dxa"/>
            <w:bottom w:w="0" w:type="dxa"/>
            <w:right w:w="0" w:type="dxa"/>
          </w:tblCellMar>
        </w:tblPrEx>
        <w:trPr>
          <w:trHeight w:val="267" w:hRule="atLeast"/>
          <w:jc w:val="center"/>
        </w:trPr>
        <w:tc>
          <w:tcPr>
            <w:tcW w:w="438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100DC7">
            <w:pPr>
              <w:autoSpaceDN w:val="0"/>
              <w:snapToGrid w:val="0"/>
              <w:spacing w:line="500" w:lineRule="exact"/>
              <w:rPr>
                <w:rFonts w:ascii="宋体" w:hAnsi="宋体"/>
                <w:szCs w:val="21"/>
                <w:highlight w:val="none"/>
              </w:rPr>
            </w:pPr>
            <w:r>
              <w:rPr>
                <w:rFonts w:hint="eastAsia" w:ascii="宋体" w:hAnsi="宋体"/>
                <w:szCs w:val="21"/>
                <w:highlight w:val="none"/>
              </w:rPr>
              <w:t>开户行：建设银行深圳龙华支行</w:t>
            </w:r>
          </w:p>
        </w:tc>
        <w:tc>
          <w:tcPr>
            <w:tcW w:w="41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79C60F">
            <w:pPr>
              <w:autoSpaceDN w:val="0"/>
              <w:snapToGrid w:val="0"/>
              <w:spacing w:line="500" w:lineRule="exact"/>
              <w:rPr>
                <w:rFonts w:ascii="宋体" w:hAnsi="宋体"/>
                <w:szCs w:val="21"/>
              </w:rPr>
            </w:pPr>
            <w:r>
              <w:rPr>
                <w:rFonts w:hint="eastAsia" w:ascii="宋体" w:hAnsi="宋体"/>
                <w:szCs w:val="21"/>
              </w:rPr>
              <w:t>开户行：</w:t>
            </w:r>
          </w:p>
        </w:tc>
      </w:tr>
      <w:tr w14:paraId="06861A33">
        <w:tblPrEx>
          <w:shd w:val="clear" w:color="auto" w:fill="FFFFFF"/>
          <w:tblCellMar>
            <w:top w:w="0" w:type="dxa"/>
            <w:left w:w="0" w:type="dxa"/>
            <w:bottom w:w="0" w:type="dxa"/>
            <w:right w:w="0" w:type="dxa"/>
          </w:tblCellMar>
        </w:tblPrEx>
        <w:trPr>
          <w:trHeight w:val="267" w:hRule="atLeast"/>
          <w:jc w:val="center"/>
        </w:trPr>
        <w:tc>
          <w:tcPr>
            <w:tcW w:w="438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12B464">
            <w:pPr>
              <w:autoSpaceDN w:val="0"/>
              <w:snapToGrid w:val="0"/>
              <w:spacing w:line="500" w:lineRule="exact"/>
              <w:rPr>
                <w:rFonts w:ascii="宋体" w:hAnsi="宋体"/>
                <w:szCs w:val="21"/>
                <w:highlight w:val="none"/>
              </w:rPr>
            </w:pPr>
            <w:r>
              <w:rPr>
                <w:rFonts w:hint="eastAsia" w:ascii="宋体" w:hAnsi="宋体"/>
                <w:szCs w:val="21"/>
                <w:highlight w:val="none"/>
              </w:rPr>
              <w:t>帐号：44201555400059111888</w:t>
            </w:r>
          </w:p>
        </w:tc>
        <w:tc>
          <w:tcPr>
            <w:tcW w:w="41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934D0E">
            <w:pPr>
              <w:autoSpaceDN w:val="0"/>
              <w:snapToGrid w:val="0"/>
              <w:spacing w:line="500" w:lineRule="exact"/>
              <w:rPr>
                <w:rFonts w:ascii="宋体" w:hAnsi="宋体"/>
                <w:szCs w:val="21"/>
              </w:rPr>
            </w:pPr>
            <w:r>
              <w:rPr>
                <w:rFonts w:hint="eastAsia" w:ascii="宋体" w:hAnsi="宋体"/>
                <w:szCs w:val="21"/>
              </w:rPr>
              <w:t>帐号：</w:t>
            </w:r>
          </w:p>
        </w:tc>
      </w:tr>
      <w:tr w14:paraId="05F3135C">
        <w:tblPrEx>
          <w:shd w:val="clear" w:color="auto" w:fill="FFFFFF"/>
          <w:tblCellMar>
            <w:top w:w="0" w:type="dxa"/>
            <w:left w:w="0" w:type="dxa"/>
            <w:bottom w:w="0" w:type="dxa"/>
            <w:right w:w="0" w:type="dxa"/>
          </w:tblCellMar>
        </w:tblPrEx>
        <w:trPr>
          <w:trHeight w:val="1129" w:hRule="atLeast"/>
          <w:jc w:val="center"/>
        </w:trPr>
        <w:tc>
          <w:tcPr>
            <w:tcW w:w="438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86ADC6">
            <w:pPr>
              <w:adjustRightInd w:val="0"/>
              <w:snapToGrid w:val="0"/>
              <w:spacing w:before="156" w:beforeLines="50" w:line="360" w:lineRule="exact"/>
              <w:rPr>
                <w:rFonts w:ascii="宋体" w:hAnsi="宋体"/>
                <w:szCs w:val="21"/>
                <w:highlight w:val="none"/>
              </w:rPr>
            </w:pPr>
            <w:r>
              <w:rPr>
                <w:rFonts w:hint="eastAsia" w:ascii="宋体" w:hAnsi="宋体"/>
                <w:szCs w:val="21"/>
                <w:highlight w:val="none"/>
              </w:rPr>
              <w:t>地址：深圳市龙华区观湖街道鹭湖社区观盛三路10号龙馨</w:t>
            </w:r>
            <w:r>
              <w:rPr>
                <w:rFonts w:hint="eastAsia" w:ascii="宋体" w:hAnsi="宋体"/>
                <w:szCs w:val="21"/>
                <w:highlight w:val="none"/>
                <w:lang w:val="en-US" w:eastAsia="zh-CN"/>
              </w:rPr>
              <w:t>家</w:t>
            </w:r>
            <w:r>
              <w:rPr>
                <w:rFonts w:hint="eastAsia" w:ascii="宋体" w:hAnsi="宋体"/>
                <w:szCs w:val="21"/>
                <w:highlight w:val="none"/>
              </w:rPr>
              <w:t>园A栋2201</w:t>
            </w:r>
          </w:p>
        </w:tc>
        <w:tc>
          <w:tcPr>
            <w:tcW w:w="41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96C357">
            <w:pPr>
              <w:adjustRightInd w:val="0"/>
              <w:snapToGrid w:val="0"/>
              <w:spacing w:before="156" w:beforeLines="50" w:line="360" w:lineRule="exact"/>
              <w:rPr>
                <w:rFonts w:ascii="宋体" w:hAnsi="宋体"/>
                <w:szCs w:val="21"/>
              </w:rPr>
            </w:pPr>
            <w:r>
              <w:rPr>
                <w:rFonts w:hint="eastAsia" w:ascii="宋体" w:hAnsi="宋体"/>
                <w:szCs w:val="21"/>
              </w:rPr>
              <w:t>地址：</w:t>
            </w:r>
          </w:p>
        </w:tc>
      </w:tr>
      <w:tr w14:paraId="758FBBA5">
        <w:tblPrEx>
          <w:shd w:val="clear" w:color="auto" w:fill="FFFFFF"/>
          <w:tblCellMar>
            <w:top w:w="0" w:type="dxa"/>
            <w:left w:w="0" w:type="dxa"/>
            <w:bottom w:w="0" w:type="dxa"/>
            <w:right w:w="0" w:type="dxa"/>
          </w:tblCellMar>
        </w:tblPrEx>
        <w:trPr>
          <w:trHeight w:val="267" w:hRule="atLeast"/>
          <w:jc w:val="center"/>
        </w:trPr>
        <w:tc>
          <w:tcPr>
            <w:tcW w:w="438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4FB51E">
            <w:pPr>
              <w:autoSpaceDN w:val="0"/>
              <w:snapToGrid w:val="0"/>
              <w:spacing w:line="500" w:lineRule="exact"/>
              <w:rPr>
                <w:rFonts w:ascii="宋体" w:hAnsi="宋体"/>
                <w:szCs w:val="21"/>
                <w:highlight w:val="none"/>
              </w:rPr>
            </w:pPr>
            <w:r>
              <w:rPr>
                <w:rFonts w:hint="eastAsia" w:ascii="宋体" w:hAnsi="宋体"/>
                <w:szCs w:val="21"/>
                <w:highlight w:val="none"/>
              </w:rPr>
              <w:t>联系电话：0755-29800080</w:t>
            </w:r>
          </w:p>
        </w:tc>
        <w:tc>
          <w:tcPr>
            <w:tcW w:w="41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5D456D">
            <w:pPr>
              <w:autoSpaceDN w:val="0"/>
              <w:snapToGrid w:val="0"/>
              <w:spacing w:line="500" w:lineRule="exact"/>
              <w:rPr>
                <w:rFonts w:ascii="宋体" w:hAnsi="宋体"/>
                <w:szCs w:val="21"/>
              </w:rPr>
            </w:pPr>
            <w:r>
              <w:rPr>
                <w:rFonts w:hint="eastAsia" w:ascii="宋体" w:hAnsi="宋体"/>
                <w:szCs w:val="21"/>
              </w:rPr>
              <w:t>联系电话：</w:t>
            </w:r>
          </w:p>
        </w:tc>
      </w:tr>
    </w:tbl>
    <w:p w14:paraId="7C0A064A">
      <w:pPr>
        <w:numPr>
          <w:ilvl w:val="0"/>
          <w:numId w:val="1"/>
        </w:numPr>
        <w:spacing w:before="312" w:beforeLines="100" w:line="360" w:lineRule="exact"/>
        <w:rPr>
          <w:rFonts w:ascii="黑体" w:hAnsi="黑体" w:eastAsia="黑体"/>
          <w:b/>
          <w:bCs/>
          <w:sz w:val="24"/>
        </w:rPr>
      </w:pPr>
      <w:r>
        <w:rPr>
          <w:rFonts w:hint="eastAsia" w:ascii="黑体" w:hAnsi="黑体" w:eastAsia="黑体"/>
          <w:b/>
          <w:bCs/>
          <w:sz w:val="24"/>
        </w:rPr>
        <w:t>甲方保证与承诺</w:t>
      </w:r>
    </w:p>
    <w:p w14:paraId="49FF0572">
      <w:pPr>
        <w:numPr>
          <w:ilvl w:val="0"/>
          <w:numId w:val="10"/>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方应当向乙方充分披露与委托事项有关的背景信息，并提供有关资料、文件、证据、联系人及联系方式。除非另有书面指示，甲方提供给乙方的资料、文件、证据均应为复印件或复制品，原件应由甲方妥善保管。</w:t>
      </w:r>
    </w:p>
    <w:p w14:paraId="438F9352">
      <w:pPr>
        <w:numPr>
          <w:ilvl w:val="0"/>
          <w:numId w:val="10"/>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甲方应保证向乙方所提供的信息均为真实、准确、完整的信息，所提供的资料、文件、证据均真实可靠，复印件及复制品与其原件完全一致。甲方保证未向乙方隐瞒、虚构或遗漏任何事实。</w:t>
      </w:r>
    </w:p>
    <w:p w14:paraId="62AD7D8E">
      <w:pPr>
        <w:numPr>
          <w:ilvl w:val="0"/>
          <w:numId w:val="10"/>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甲方应当为乙方办理法律事务提出明确、具体、合理的要求，并应为乙方提供法律服务提供一切必要的配合和条件。</w:t>
      </w:r>
    </w:p>
    <w:p w14:paraId="4D853144">
      <w:pPr>
        <w:numPr>
          <w:ilvl w:val="0"/>
          <w:numId w:val="10"/>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甲方应理解并尊重乙方执业准则和习惯。在需要乙方律师处理有关事务时，除非突发事件，否则应提前合理时间通知乙方，以便乙方做出安排。</w:t>
      </w:r>
    </w:p>
    <w:p w14:paraId="7AC01ED2">
      <w:pPr>
        <w:numPr>
          <w:ilvl w:val="0"/>
          <w:numId w:val="10"/>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甲方有责任对委托事项作出独立的判断、决策，甲方根据乙方提供的法律意见、建议、方案所作出的决定而导致的损失，非因乙方错误地运用法律等失职行为造成的，由甲方自行承担。</w:t>
      </w:r>
    </w:p>
    <w:p w14:paraId="4E9BBC92">
      <w:pPr>
        <w:numPr>
          <w:ilvl w:val="0"/>
          <w:numId w:val="10"/>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甲方应根据本合同按时足额向乙方支付法律服务费用及其他约定费用。</w:t>
      </w:r>
    </w:p>
    <w:p w14:paraId="3E613D99">
      <w:pPr>
        <w:numPr>
          <w:ilvl w:val="0"/>
          <w:numId w:val="1"/>
        </w:numPr>
        <w:spacing w:before="312" w:beforeLines="100" w:line="360" w:lineRule="exact"/>
        <w:ind w:left="1134" w:hanging="1134"/>
        <w:rPr>
          <w:rFonts w:ascii="黑体" w:hAnsi="黑体" w:eastAsia="黑体"/>
          <w:b/>
          <w:bCs/>
          <w:sz w:val="24"/>
        </w:rPr>
      </w:pPr>
      <w:r>
        <w:rPr>
          <w:rFonts w:hint="eastAsia" w:ascii="黑体" w:hAnsi="黑体" w:eastAsia="黑体"/>
          <w:b/>
          <w:bCs/>
          <w:sz w:val="24"/>
        </w:rPr>
        <w:t>乙方保证与承诺</w:t>
      </w:r>
    </w:p>
    <w:p w14:paraId="7DEA2A2E">
      <w:pPr>
        <w:numPr>
          <w:ilvl w:val="0"/>
          <w:numId w:val="11"/>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乙方应指派专业胜任的律师处理甲方委托事项，按照律师行业公认的业务标准和道德规范，勤勉尽责地为甲方提供高效、优质的法律服务。</w:t>
      </w:r>
    </w:p>
    <w:p w14:paraId="560C036D">
      <w:pPr>
        <w:numPr>
          <w:ilvl w:val="0"/>
          <w:numId w:val="11"/>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在甲方提前合理时间通知的情况下，应根据甲方的通知按时处理甲方委托之事项。如系紧急事件，乙方应根据甲方的通知，在可能的第一时间赶赴指定地点处理甲方委托之事项。</w:t>
      </w:r>
    </w:p>
    <w:p w14:paraId="60E8CF7F">
      <w:pPr>
        <w:numPr>
          <w:ilvl w:val="0"/>
          <w:numId w:val="11"/>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乙方应依照可适用的法律、法规、规章及相关经验，为甲方提供稳健、谨慎的法律意见或建议。</w:t>
      </w:r>
    </w:p>
    <w:p w14:paraId="57EA7A4A">
      <w:pPr>
        <w:numPr>
          <w:ilvl w:val="0"/>
          <w:numId w:val="11"/>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乙方律师在担任甲方法律顾问期间，不得为任何第三方提供任何不利于甲方的咨询意见，但因履行法定义务或根据监管部门、司法部门的要求提供的不受此限。</w:t>
      </w:r>
    </w:p>
    <w:p w14:paraId="738D1930">
      <w:pPr>
        <w:numPr>
          <w:ilvl w:val="0"/>
          <w:numId w:val="11"/>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甲方支付的法律服务费用均由乙方统一收取，乙方律师不得直接从甲方收取任何报酬。</w:t>
      </w:r>
    </w:p>
    <w:p w14:paraId="6B6D5FA4">
      <w:pPr>
        <w:numPr>
          <w:ilvl w:val="0"/>
          <w:numId w:val="11"/>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乙方应忠于职守，维护甲方的合法权益。乙方不得利用担任法律顾问身份获得的非公开信息和便利信息，为本人及所在单位或他人牟取利益；不得办理与甲方有利益冲突的诉讼及非诉讼法律事务，法律顾问与所承办的业务有利害关系、可能影响公正履行职责的，应当回避。</w:t>
      </w:r>
    </w:p>
    <w:p w14:paraId="7B7FD069">
      <w:pPr>
        <w:numPr>
          <w:ilvl w:val="0"/>
          <w:numId w:val="11"/>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乙方是根据中国法律成立的合伙制律师事务所，在国内设有多家办公室。乙方已经在各业务团队、各办公室之间采取了业务隔离和防火墙措施。为避免本合同项下委托事项给乙方及其国内各办公室其他律师造成执业不便，甲方在此确认：除本案代理律师外，乙方及其国内办公室其他律师可以代理甲方对方当事人委托的、与本委托事项无关的、独立于本合同委托事项之外的、不存在直接利益冲突的诉讼及非诉讼案件。本合同其他条款内容与本条款不一致的，以本条款为准。</w:t>
      </w:r>
    </w:p>
    <w:p w14:paraId="6F00F91C">
      <w:pPr>
        <w:numPr>
          <w:ilvl w:val="0"/>
          <w:numId w:val="11"/>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遵守其他基于诚信义务而产生的合同义务。</w:t>
      </w:r>
    </w:p>
    <w:p w14:paraId="1C0023C9">
      <w:pPr>
        <w:numPr>
          <w:ilvl w:val="0"/>
          <w:numId w:val="1"/>
        </w:numPr>
        <w:spacing w:before="312" w:beforeLines="100" w:line="360" w:lineRule="exact"/>
        <w:ind w:left="1134" w:hanging="1134"/>
        <w:rPr>
          <w:rFonts w:ascii="黑体" w:hAnsi="黑体" w:eastAsia="黑体"/>
          <w:b/>
          <w:bCs/>
          <w:sz w:val="24"/>
        </w:rPr>
      </w:pPr>
      <w:r>
        <w:rPr>
          <w:rFonts w:hint="eastAsia" w:ascii="黑体" w:hAnsi="黑体" w:eastAsia="黑体"/>
          <w:b/>
          <w:bCs/>
          <w:sz w:val="24"/>
        </w:rPr>
        <w:t>保密与知识产权保护</w:t>
      </w:r>
    </w:p>
    <w:p w14:paraId="6FB3D951">
      <w:pPr>
        <w:numPr>
          <w:ilvl w:val="0"/>
          <w:numId w:val="12"/>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双方各自向对方承诺，对在其合作过程当中所接触与了解或经对方披露的该方的商业机密、业务计划、客户名单与状况、内部组织等情况予以保密，未经该方书面同意，不得向任何第三方进行披露或透露。但因履行法定披露义务或根据监管部门、司法部门的要求进行披露者不受此限。</w:t>
      </w:r>
    </w:p>
    <w:p w14:paraId="42F03D8F">
      <w:pPr>
        <w:numPr>
          <w:ilvl w:val="0"/>
          <w:numId w:val="12"/>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甲方应尊重乙方律师的劳动成果。甲方确认乙方律师为完成委托事项所起草之所有文件的著作权均属乙方所有，甲方仅为本合同目的使用，但乙方在行使其著作权时不得侵犯甲方的合法权利。</w:t>
      </w:r>
    </w:p>
    <w:p w14:paraId="4078EAC9">
      <w:pPr>
        <w:numPr>
          <w:ilvl w:val="0"/>
          <w:numId w:val="12"/>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非经乙方同意，甲方不得将乙方提供的法律意见和其他有关文件用于非经双方同意的其它任何目的；未经甲方允许，乙方不得擅自对外发布有关法律事务处理的意见。</w:t>
      </w:r>
    </w:p>
    <w:p w14:paraId="2F5F9249">
      <w:pPr>
        <w:numPr>
          <w:ilvl w:val="0"/>
          <w:numId w:val="1"/>
        </w:numPr>
        <w:spacing w:before="312" w:beforeLines="100" w:line="360" w:lineRule="exact"/>
        <w:ind w:left="1134" w:hanging="1134"/>
        <w:rPr>
          <w:rFonts w:ascii="黑体" w:hAnsi="黑体" w:eastAsia="黑体"/>
          <w:b/>
          <w:bCs/>
          <w:sz w:val="24"/>
        </w:rPr>
      </w:pPr>
      <w:r>
        <w:rPr>
          <w:rFonts w:hint="eastAsia" w:ascii="黑体" w:hAnsi="黑体" w:eastAsia="黑体"/>
          <w:b/>
          <w:bCs/>
          <w:sz w:val="24"/>
        </w:rPr>
        <w:t>合同变更和解除</w:t>
      </w:r>
    </w:p>
    <w:p w14:paraId="0328FF6A">
      <w:pPr>
        <w:numPr>
          <w:ilvl w:val="0"/>
          <w:numId w:val="13"/>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甲乙双方经协商一致，可以变更或者解除本合同。</w:t>
      </w:r>
    </w:p>
    <w:p w14:paraId="379C65BE">
      <w:pPr>
        <w:numPr>
          <w:ilvl w:val="0"/>
          <w:numId w:val="13"/>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乙方有下列情形之一的，甲方有权单方解除本合同：</w:t>
      </w:r>
    </w:p>
    <w:p w14:paraId="5554A6B8">
      <w:pPr>
        <w:numPr>
          <w:ilvl w:val="0"/>
          <w:numId w:val="14"/>
        </w:numPr>
        <w:adjustRightInd w:val="0"/>
        <w:snapToGrid w:val="0"/>
        <w:spacing w:before="156" w:beforeLines="50" w:line="360" w:lineRule="exact"/>
        <w:ind w:left="1560" w:hanging="851"/>
        <w:rPr>
          <w:rFonts w:ascii="宋体" w:hAnsi="宋体"/>
          <w:sz w:val="24"/>
        </w:rPr>
      </w:pPr>
      <w:r>
        <w:rPr>
          <w:rFonts w:hint="eastAsia" w:ascii="宋体" w:hAnsi="宋体"/>
          <w:sz w:val="24"/>
        </w:rPr>
        <w:t>未经甲方同意，擅自更换作为甲方常年法律顾问负责律师的；</w:t>
      </w:r>
    </w:p>
    <w:p w14:paraId="798AE56A">
      <w:pPr>
        <w:numPr>
          <w:ilvl w:val="0"/>
          <w:numId w:val="14"/>
        </w:numPr>
        <w:adjustRightInd w:val="0"/>
        <w:snapToGrid w:val="0"/>
        <w:spacing w:before="156" w:beforeLines="50" w:line="360" w:lineRule="exact"/>
        <w:ind w:left="1560" w:hanging="851"/>
        <w:rPr>
          <w:rFonts w:ascii="宋体" w:hAnsi="宋体"/>
          <w:sz w:val="24"/>
        </w:rPr>
      </w:pPr>
      <w:r>
        <w:rPr>
          <w:rFonts w:hint="eastAsia" w:ascii="宋体" w:hAnsi="宋体"/>
          <w:sz w:val="24"/>
        </w:rPr>
        <w:t>因乙方委派的律师工作延误（包括无正当理由，两次以上不参加法律顾问工作会议或者不按时提供法律意见）；工作失职、失误导致甲方蒙受损失的；</w:t>
      </w:r>
    </w:p>
    <w:p w14:paraId="5B9F8AB4">
      <w:pPr>
        <w:numPr>
          <w:ilvl w:val="0"/>
          <w:numId w:val="14"/>
        </w:numPr>
        <w:adjustRightInd w:val="0"/>
        <w:snapToGrid w:val="0"/>
        <w:spacing w:before="156" w:beforeLines="50" w:line="360" w:lineRule="exact"/>
        <w:ind w:left="1560" w:hanging="851"/>
        <w:rPr>
          <w:rFonts w:ascii="宋体" w:hAnsi="宋体"/>
          <w:sz w:val="24"/>
        </w:rPr>
      </w:pPr>
      <w:r>
        <w:rPr>
          <w:rFonts w:hint="eastAsia" w:ascii="宋体" w:hAnsi="宋体"/>
          <w:sz w:val="24"/>
        </w:rPr>
        <w:t xml:space="preserve">乙方存在任一情形：（1）委派的律师有违法犯罪记录或被判处刑罚；（2）委派的律师因违反职业道德、执业纪律被司法行政机关处罚或受行业处分；（3）恶意串通、不能维护甲方合法权益；（4）甲方考核不合格；（5）有其他严重失职行为或无法履行法律顾问职责的情形。    </w:t>
      </w:r>
    </w:p>
    <w:p w14:paraId="3950E3E4">
      <w:pPr>
        <w:numPr>
          <w:ilvl w:val="0"/>
          <w:numId w:val="13"/>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甲方有下列情形之一的，乙方有权单方解除本合同：</w:t>
      </w:r>
    </w:p>
    <w:p w14:paraId="46D4A8DE">
      <w:pPr>
        <w:numPr>
          <w:ilvl w:val="0"/>
          <w:numId w:val="15"/>
        </w:numPr>
        <w:adjustRightInd w:val="0"/>
        <w:snapToGrid w:val="0"/>
        <w:spacing w:before="156" w:beforeLines="50" w:line="360" w:lineRule="exact"/>
        <w:ind w:left="1560" w:hanging="851"/>
        <w:rPr>
          <w:rFonts w:ascii="宋体" w:hAnsi="宋体"/>
          <w:sz w:val="24"/>
        </w:rPr>
      </w:pPr>
      <w:r>
        <w:rPr>
          <w:rFonts w:hint="eastAsia" w:ascii="宋体" w:hAnsi="宋体"/>
          <w:sz w:val="24"/>
        </w:rPr>
        <w:t>甲方的委托事项违反法律、行政法规规定，或者违反律师执业规范和执业纪律的；</w:t>
      </w:r>
    </w:p>
    <w:p w14:paraId="55F4D05E">
      <w:pPr>
        <w:numPr>
          <w:ilvl w:val="0"/>
          <w:numId w:val="15"/>
        </w:numPr>
        <w:adjustRightInd w:val="0"/>
        <w:snapToGrid w:val="0"/>
        <w:spacing w:before="156" w:beforeLines="50" w:line="360" w:lineRule="exact"/>
        <w:ind w:left="1560" w:hanging="851"/>
        <w:rPr>
          <w:rFonts w:ascii="宋体" w:hAnsi="宋体"/>
          <w:sz w:val="24"/>
        </w:rPr>
      </w:pPr>
      <w:r>
        <w:rPr>
          <w:rFonts w:hint="eastAsia" w:ascii="宋体" w:hAnsi="宋体"/>
          <w:sz w:val="24"/>
        </w:rPr>
        <w:t>甲方有捏造事实、伪造证据或者隐瞒重要情节等情形的；</w:t>
      </w:r>
    </w:p>
    <w:p w14:paraId="6FCB90D9">
      <w:pPr>
        <w:numPr>
          <w:ilvl w:val="0"/>
          <w:numId w:val="15"/>
        </w:numPr>
        <w:adjustRightInd w:val="0"/>
        <w:snapToGrid w:val="0"/>
        <w:spacing w:before="156" w:beforeLines="50" w:line="360" w:lineRule="exact"/>
        <w:ind w:left="1560" w:hanging="851"/>
        <w:rPr>
          <w:rFonts w:ascii="宋体" w:hAnsi="宋体"/>
          <w:sz w:val="24"/>
        </w:rPr>
      </w:pPr>
      <w:r>
        <w:rPr>
          <w:rFonts w:hint="eastAsia" w:ascii="宋体" w:hAnsi="宋体"/>
          <w:sz w:val="24"/>
        </w:rPr>
        <w:t>甲方逾期6</w:t>
      </w:r>
      <w:r>
        <w:rPr>
          <w:rFonts w:ascii="宋体" w:hAnsi="宋体"/>
          <w:sz w:val="24"/>
        </w:rPr>
        <w:t>0</w:t>
      </w:r>
      <w:r>
        <w:rPr>
          <w:rFonts w:hint="eastAsia" w:ascii="宋体" w:hAnsi="宋体"/>
          <w:sz w:val="24"/>
        </w:rPr>
        <w:t>日仍不向乙方支付法律服务费用的。</w:t>
      </w:r>
    </w:p>
    <w:p w14:paraId="7A7017AD">
      <w:pPr>
        <w:numPr>
          <w:ilvl w:val="0"/>
          <w:numId w:val="1"/>
        </w:numPr>
        <w:spacing w:before="312" w:beforeLines="100" w:line="360" w:lineRule="exact"/>
        <w:ind w:left="1134" w:hanging="1134"/>
        <w:rPr>
          <w:rFonts w:ascii="黑体" w:hAnsi="黑体" w:eastAsia="黑体"/>
          <w:b/>
          <w:bCs/>
          <w:sz w:val="24"/>
        </w:rPr>
      </w:pPr>
      <w:r>
        <w:rPr>
          <w:rFonts w:hint="eastAsia" w:ascii="黑体" w:hAnsi="黑体" w:eastAsia="黑体"/>
          <w:b/>
          <w:bCs/>
          <w:sz w:val="24"/>
        </w:rPr>
        <w:t>违约责任</w:t>
      </w:r>
    </w:p>
    <w:p w14:paraId="1DE545BF">
      <w:pPr>
        <w:numPr>
          <w:ilvl w:val="0"/>
          <w:numId w:val="16"/>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如甲方未能按本合同约定按期支付法律服务费用，则乙方有权拒绝为甲方提供法律服务；甲方无正当理由逾期支付法律服务费用，每日按迟延支付金额的万分之五向乙方支付违约金；如甲方无正当理由逾期支付律师费用超过6</w:t>
      </w:r>
      <w:r>
        <w:rPr>
          <w:rFonts w:ascii="宋体" w:hAnsi="宋体"/>
          <w:sz w:val="24"/>
        </w:rPr>
        <w:t>0</w:t>
      </w:r>
      <w:r>
        <w:rPr>
          <w:rFonts w:hint="eastAsia" w:ascii="宋体" w:hAnsi="宋体"/>
          <w:sz w:val="24"/>
        </w:rPr>
        <w:t>日，则乙方有权单方解除合同，并向甲方追索其应付费用。</w:t>
      </w:r>
    </w:p>
    <w:p w14:paraId="0A4CBF36">
      <w:pPr>
        <w:numPr>
          <w:ilvl w:val="0"/>
          <w:numId w:val="16"/>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如乙方律师因工作失职、失误导致甲方蒙受重大损失，乙方应当在甲方已支付的律师费用范围内向甲方承担赔偿责任。</w:t>
      </w:r>
    </w:p>
    <w:p w14:paraId="52C292EB">
      <w:pPr>
        <w:numPr>
          <w:ilvl w:val="0"/>
          <w:numId w:val="16"/>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如甲方无故终止本合同，乙方不退还已收取的法律服务费用；如乙方无故终止本合同，乙方退还自无故终止履行本合同之日起至本合同履行期限届满之日止的法律服务费用。</w:t>
      </w:r>
    </w:p>
    <w:p w14:paraId="4BDBB5A8">
      <w:pPr>
        <w:numPr>
          <w:ilvl w:val="0"/>
          <w:numId w:val="1"/>
        </w:numPr>
        <w:spacing w:before="312" w:beforeLines="100" w:line="360" w:lineRule="exact"/>
        <w:ind w:left="1134" w:hanging="1134"/>
        <w:rPr>
          <w:rFonts w:ascii="黑体" w:hAnsi="黑体" w:eastAsia="黑体"/>
          <w:b/>
          <w:bCs/>
          <w:sz w:val="24"/>
        </w:rPr>
      </w:pPr>
      <w:r>
        <w:rPr>
          <w:rFonts w:hint="eastAsia" w:ascii="黑体" w:hAnsi="黑体" w:eastAsia="黑体"/>
          <w:b/>
          <w:bCs/>
          <w:sz w:val="24"/>
        </w:rPr>
        <w:t>争议解决</w:t>
      </w:r>
    </w:p>
    <w:p w14:paraId="3F3FC4D7">
      <w:pPr>
        <w:numPr>
          <w:ilvl w:val="0"/>
          <w:numId w:val="17"/>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本合同适用中华人民共和国法律。</w:t>
      </w:r>
    </w:p>
    <w:p w14:paraId="44BE6A1D">
      <w:pPr>
        <w:numPr>
          <w:ilvl w:val="0"/>
          <w:numId w:val="17"/>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甲乙双方如果发生争议，应当友好协商解决。经协商三十日不能解决的或一方不愿协商的，任何一方均应将争议提交甲方住所地有管辖权的人民法院诉讼解决。</w:t>
      </w:r>
    </w:p>
    <w:p w14:paraId="0947AD58">
      <w:pPr>
        <w:numPr>
          <w:ilvl w:val="0"/>
          <w:numId w:val="1"/>
        </w:numPr>
        <w:spacing w:before="312" w:beforeLines="100" w:line="360" w:lineRule="exact"/>
        <w:ind w:left="1134" w:hanging="1134"/>
        <w:rPr>
          <w:rFonts w:ascii="黑体" w:hAnsi="黑体" w:eastAsia="黑体"/>
          <w:b/>
          <w:bCs/>
          <w:sz w:val="24"/>
        </w:rPr>
      </w:pPr>
      <w:r>
        <w:rPr>
          <w:rFonts w:hint="eastAsia" w:ascii="黑体" w:hAnsi="黑体" w:eastAsia="黑体"/>
          <w:b/>
          <w:bCs/>
          <w:sz w:val="24"/>
        </w:rPr>
        <w:t>通知和送达</w:t>
      </w:r>
    </w:p>
    <w:p w14:paraId="23A6AF4C">
      <w:pPr>
        <w:numPr>
          <w:ilvl w:val="0"/>
          <w:numId w:val="18"/>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甲乙双方因履行本合同而相互发出或者提供的所有通知、文件、资料，均可以通过本合同首页所列明的法定代表人或联系人进行，均可以通过本合同首页载明的地址、传真、电子邮箱、电话送达。</w:t>
      </w:r>
    </w:p>
    <w:p w14:paraId="3B03FA5D">
      <w:pPr>
        <w:numPr>
          <w:ilvl w:val="0"/>
          <w:numId w:val="18"/>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通过传真方式的，在发出传真时视为送达；以邮寄方式的，挂号寄出或者投邮当日视为送达；以电子邮件方式发送的，自发出时起24小时内视为送达。</w:t>
      </w:r>
    </w:p>
    <w:p w14:paraId="2C006AC7">
      <w:pPr>
        <w:numPr>
          <w:ilvl w:val="0"/>
          <w:numId w:val="18"/>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甲乙双方任何一方变更名称、地址、法定代表人、联系人、电话、传真、电子信箱，应当书面通知对方；变更信息方未书面通知对方的或对方在收到书面通知前，对方按原信息送达的，视为对方已完成送达，因此造成信息变更方的不便和损失由信息变更方承担。</w:t>
      </w:r>
    </w:p>
    <w:p w14:paraId="730A40E7">
      <w:pPr>
        <w:numPr>
          <w:ilvl w:val="0"/>
          <w:numId w:val="1"/>
        </w:numPr>
        <w:spacing w:before="312" w:beforeLines="100" w:line="360" w:lineRule="exact"/>
        <w:ind w:left="1134" w:hanging="1134"/>
        <w:rPr>
          <w:rFonts w:ascii="黑体" w:hAnsi="黑体" w:eastAsia="黑体"/>
          <w:b/>
          <w:bCs/>
          <w:sz w:val="24"/>
        </w:rPr>
      </w:pPr>
      <w:r>
        <w:rPr>
          <w:rFonts w:hint="eastAsia" w:ascii="黑体" w:hAnsi="黑体" w:eastAsia="黑体"/>
          <w:b/>
          <w:bCs/>
          <w:sz w:val="24"/>
        </w:rPr>
        <w:t>合同生效及其他</w:t>
      </w:r>
    </w:p>
    <w:p w14:paraId="2DD52D16">
      <w:pPr>
        <w:numPr>
          <w:ilvl w:val="0"/>
          <w:numId w:val="19"/>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本合同自双方签署之日起生效，服务期限为【壹】年，即从【</w:t>
      </w:r>
      <w:r>
        <w:rPr>
          <w:rFonts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r>
        <w:rPr>
          <w:rFonts w:ascii="宋体" w:hAnsi="宋体"/>
          <w:sz w:val="24"/>
          <w:highlight w:val="none"/>
        </w:rPr>
        <w:t>11</w:t>
      </w:r>
      <w:r>
        <w:rPr>
          <w:rFonts w:hint="eastAsia" w:ascii="宋体" w:hAnsi="宋体"/>
          <w:sz w:val="24"/>
          <w:highlight w:val="none"/>
        </w:rPr>
        <w:t>】月【】日起至【202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lang w:val="en-US" w:eastAsia="zh-CN"/>
        </w:rPr>
        <w:t>11</w:t>
      </w:r>
      <w:r>
        <w:rPr>
          <w:rFonts w:hint="eastAsia" w:ascii="宋体" w:hAnsi="宋体"/>
          <w:sz w:val="24"/>
          <w:highlight w:val="none"/>
        </w:rPr>
        <w:t>】月【】</w:t>
      </w:r>
      <w:r>
        <w:rPr>
          <w:rFonts w:hint="eastAsia" w:ascii="宋体" w:hAnsi="宋体"/>
          <w:sz w:val="24"/>
        </w:rPr>
        <w:t>日止。</w:t>
      </w:r>
    </w:p>
    <w:p w14:paraId="14EE69DE">
      <w:pPr>
        <w:adjustRightInd w:val="0"/>
        <w:snapToGrid w:val="0"/>
        <w:spacing w:before="156" w:beforeLines="50" w:line="360" w:lineRule="exact"/>
        <w:ind w:left="778"/>
        <w:rPr>
          <w:rFonts w:ascii="宋体" w:hAnsi="宋体"/>
          <w:sz w:val="24"/>
        </w:rPr>
      </w:pPr>
      <w:r>
        <w:rPr>
          <w:rFonts w:hint="eastAsia" w:ascii="宋体" w:hAnsi="宋体"/>
          <w:sz w:val="24"/>
        </w:rPr>
        <w:t>上述合同期满前，甲方认为需要继续聘请的，应在期满前一个月通知乙方协商续约。在此期限内甲方不作任何表示，到期则本合同自动终止。</w:t>
      </w:r>
    </w:p>
    <w:p w14:paraId="72AB85E4">
      <w:pPr>
        <w:numPr>
          <w:ilvl w:val="0"/>
          <w:numId w:val="19"/>
        </w:numPr>
        <w:adjustRightInd w:val="0"/>
        <w:snapToGrid w:val="0"/>
        <w:spacing w:before="156" w:beforeLines="50" w:line="360" w:lineRule="exact"/>
        <w:ind w:left="778" w:hanging="777" w:hangingChars="324"/>
        <w:rPr>
          <w:rFonts w:ascii="宋体" w:hAnsi="宋体"/>
          <w:sz w:val="24"/>
        </w:rPr>
      </w:pPr>
      <w:r>
        <w:rPr>
          <w:rFonts w:hint="eastAsia" w:ascii="宋体" w:hAnsi="宋体"/>
          <w:sz w:val="24"/>
        </w:rPr>
        <w:t>本合同一式六份，甲方执四份，乙方执两份，每份具有同等法律效力。</w:t>
      </w:r>
    </w:p>
    <w:p w14:paraId="52F612A9">
      <w:pPr>
        <w:adjustRightInd w:val="0"/>
        <w:snapToGrid w:val="0"/>
        <w:spacing w:before="156" w:beforeLines="50" w:line="360" w:lineRule="exact"/>
        <w:ind w:firstLine="556"/>
        <w:rPr>
          <w:rFonts w:ascii="宋体" w:hAnsi="宋体"/>
          <w:sz w:val="24"/>
        </w:rPr>
      </w:pPr>
    </w:p>
    <w:p w14:paraId="48BDB215">
      <w:pPr>
        <w:adjustRightInd w:val="0"/>
        <w:snapToGrid w:val="0"/>
        <w:spacing w:before="156" w:beforeLines="50" w:line="360" w:lineRule="exact"/>
        <w:ind w:firstLine="556"/>
        <w:rPr>
          <w:rFonts w:ascii="宋体" w:hAnsi="宋体"/>
          <w:sz w:val="24"/>
        </w:rPr>
      </w:pPr>
      <w:r>
        <w:rPr>
          <w:rFonts w:hint="eastAsia" w:ascii="宋体" w:hAnsi="宋体"/>
          <w:sz w:val="24"/>
        </w:rPr>
        <w:t>（以下无正文）</w:t>
      </w:r>
    </w:p>
    <w:p w14:paraId="781AF697">
      <w:pPr>
        <w:adjustRightInd w:val="0"/>
        <w:snapToGrid w:val="0"/>
        <w:spacing w:line="500" w:lineRule="exact"/>
        <w:ind w:firstLine="280" w:firstLineChars="100"/>
        <w:rPr>
          <w:rFonts w:ascii="仿宋_GB2312" w:hAnsi="宋体" w:eastAsia="仿宋_GB2312"/>
          <w:sz w:val="28"/>
          <w:szCs w:val="28"/>
        </w:rPr>
      </w:pPr>
    </w:p>
    <w:p w14:paraId="3E637B2A">
      <w:pPr>
        <w:adjustRightInd w:val="0"/>
        <w:snapToGrid w:val="0"/>
        <w:spacing w:line="500" w:lineRule="exact"/>
        <w:rPr>
          <w:rFonts w:ascii="仿宋_GB2312" w:hAnsi="宋体" w:eastAsia="仿宋_GB2312"/>
          <w:sz w:val="28"/>
          <w:szCs w:val="28"/>
        </w:rPr>
      </w:pPr>
    </w:p>
    <w:p w14:paraId="336BFA2B">
      <w:pPr>
        <w:adjustRightInd w:val="0"/>
        <w:snapToGrid w:val="0"/>
        <w:spacing w:line="500" w:lineRule="exact"/>
        <w:ind w:firstLine="240" w:firstLineChars="100"/>
        <w:rPr>
          <w:rFonts w:ascii="宋体" w:hAnsi="宋体"/>
          <w:sz w:val="24"/>
        </w:rPr>
      </w:pPr>
    </w:p>
    <w:p w14:paraId="6A57571E">
      <w:pPr>
        <w:adjustRightInd w:val="0"/>
        <w:snapToGrid w:val="0"/>
        <w:spacing w:line="500" w:lineRule="exact"/>
        <w:ind w:firstLine="240" w:firstLineChars="100"/>
        <w:rPr>
          <w:rFonts w:ascii="宋体" w:hAnsi="宋体"/>
          <w:sz w:val="24"/>
        </w:rPr>
      </w:pPr>
    </w:p>
    <w:tbl>
      <w:tblPr>
        <w:tblStyle w:val="12"/>
        <w:tblW w:w="9455" w:type="dxa"/>
        <w:tblInd w:w="-369"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627"/>
        <w:gridCol w:w="4828"/>
      </w:tblGrid>
      <w:tr w14:paraId="2CA5EC9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27" w:type="dxa"/>
            <w:tcBorders>
              <w:tl2br w:val="nil"/>
              <w:tr2bl w:val="nil"/>
            </w:tcBorders>
          </w:tcPr>
          <w:p w14:paraId="30285C08">
            <w:pPr>
              <w:adjustRightInd w:val="0"/>
              <w:snapToGrid w:val="0"/>
              <w:spacing w:line="500" w:lineRule="exact"/>
              <w:rPr>
                <w:rFonts w:ascii="黑体" w:hAnsi="黑体" w:eastAsia="黑体"/>
                <w:b/>
                <w:bCs/>
                <w:sz w:val="24"/>
                <w:u w:val="single"/>
              </w:rPr>
            </w:pPr>
            <w:r>
              <w:rPr>
                <w:rFonts w:hint="eastAsia" w:ascii="黑体" w:hAnsi="黑体" w:eastAsia="黑体"/>
                <w:b/>
                <w:sz w:val="24"/>
              </w:rPr>
              <w:t>甲方：</w:t>
            </w:r>
            <w:r>
              <w:rPr>
                <w:rFonts w:hint="eastAsia" w:ascii="黑体" w:hAnsi="黑体" w:eastAsia="黑体"/>
                <w:b/>
                <w:bCs/>
                <w:sz w:val="24"/>
                <w:u w:val="single"/>
              </w:rPr>
              <w:t>深圳市龙华建设发展集团有限公司</w:t>
            </w:r>
          </w:p>
          <w:p w14:paraId="03FE8DBD">
            <w:pPr>
              <w:adjustRightInd w:val="0"/>
              <w:snapToGrid w:val="0"/>
              <w:spacing w:line="500" w:lineRule="exact"/>
              <w:rPr>
                <w:rFonts w:ascii="宋体" w:hAnsi="宋体"/>
                <w:sz w:val="24"/>
              </w:rPr>
            </w:pPr>
            <w:r>
              <w:rPr>
                <w:rFonts w:hint="eastAsia" w:ascii="宋体" w:hAnsi="宋体"/>
                <w:sz w:val="24"/>
              </w:rPr>
              <w:t xml:space="preserve">              （盖章）</w:t>
            </w:r>
          </w:p>
          <w:p w14:paraId="026C07A1">
            <w:pPr>
              <w:adjustRightInd w:val="0"/>
              <w:snapToGrid w:val="0"/>
              <w:spacing w:line="500" w:lineRule="exact"/>
              <w:rPr>
                <w:rFonts w:ascii="宋体" w:hAnsi="宋体"/>
                <w:sz w:val="24"/>
              </w:rPr>
            </w:pPr>
          </w:p>
          <w:p w14:paraId="1D22B0D5">
            <w:pPr>
              <w:adjustRightInd w:val="0"/>
              <w:snapToGrid w:val="0"/>
              <w:spacing w:line="500" w:lineRule="exact"/>
              <w:rPr>
                <w:rFonts w:ascii="宋体" w:hAnsi="宋体"/>
                <w:sz w:val="24"/>
              </w:rPr>
            </w:pPr>
          </w:p>
          <w:p w14:paraId="25DE8CCE">
            <w:pPr>
              <w:adjustRightInd w:val="0"/>
              <w:snapToGrid w:val="0"/>
              <w:spacing w:line="500" w:lineRule="exact"/>
              <w:rPr>
                <w:rFonts w:ascii="宋体" w:hAnsi="宋体"/>
                <w:sz w:val="24"/>
              </w:rPr>
            </w:pPr>
          </w:p>
          <w:p w14:paraId="24772AF9">
            <w:pPr>
              <w:adjustRightInd w:val="0"/>
              <w:snapToGrid w:val="0"/>
              <w:spacing w:line="500" w:lineRule="exact"/>
              <w:rPr>
                <w:rFonts w:ascii="宋体" w:hAnsi="宋体"/>
                <w:sz w:val="24"/>
              </w:rPr>
            </w:pPr>
            <w:r>
              <w:rPr>
                <w:rFonts w:hint="eastAsia" w:ascii="宋体" w:hAnsi="宋体"/>
                <w:sz w:val="24"/>
              </w:rPr>
              <w:t xml:space="preserve">代表（签字）：     </w:t>
            </w:r>
          </w:p>
          <w:p w14:paraId="3420E9E9">
            <w:pPr>
              <w:adjustRightInd w:val="0"/>
              <w:snapToGrid w:val="0"/>
              <w:spacing w:line="500" w:lineRule="exact"/>
              <w:rPr>
                <w:rFonts w:ascii="宋体" w:hAnsi="宋体"/>
                <w:sz w:val="24"/>
              </w:rPr>
            </w:pPr>
          </w:p>
          <w:p w14:paraId="3944E13C">
            <w:pPr>
              <w:adjustRightInd w:val="0"/>
              <w:snapToGrid w:val="0"/>
              <w:spacing w:line="500" w:lineRule="exact"/>
              <w:rPr>
                <w:rFonts w:ascii="宋体" w:hAnsi="宋体"/>
                <w:sz w:val="24"/>
              </w:rPr>
            </w:pPr>
            <w:r>
              <w:rPr>
                <w:rFonts w:hint="eastAsia" w:ascii="宋体" w:hAnsi="宋体"/>
                <w:sz w:val="24"/>
              </w:rPr>
              <w:t xml:space="preserve">签署时间：      年     月     日 </w:t>
            </w:r>
          </w:p>
        </w:tc>
        <w:tc>
          <w:tcPr>
            <w:tcW w:w="4828" w:type="dxa"/>
            <w:tcBorders>
              <w:tl2br w:val="nil"/>
              <w:tr2bl w:val="nil"/>
            </w:tcBorders>
          </w:tcPr>
          <w:p w14:paraId="6A253E89">
            <w:pPr>
              <w:adjustRightInd w:val="0"/>
              <w:snapToGrid w:val="0"/>
              <w:spacing w:line="500" w:lineRule="exact"/>
              <w:ind w:firstLine="241" w:firstLineChars="100"/>
              <w:rPr>
                <w:rFonts w:ascii="黑体" w:hAnsi="黑体" w:eastAsia="黑体"/>
                <w:b/>
                <w:sz w:val="24"/>
              </w:rPr>
            </w:pPr>
            <w:r>
              <w:rPr>
                <w:rFonts w:hint="eastAsia" w:ascii="黑体" w:hAnsi="黑体" w:eastAsia="黑体"/>
                <w:b/>
                <w:sz w:val="24"/>
              </w:rPr>
              <w:t>乙方：</w:t>
            </w:r>
          </w:p>
          <w:p w14:paraId="655C9BB4">
            <w:pPr>
              <w:adjustRightInd w:val="0"/>
              <w:snapToGrid w:val="0"/>
              <w:spacing w:line="500" w:lineRule="exact"/>
              <w:rPr>
                <w:rFonts w:ascii="宋体" w:hAnsi="宋体"/>
                <w:sz w:val="24"/>
              </w:rPr>
            </w:pPr>
            <w:r>
              <w:rPr>
                <w:rFonts w:ascii="宋体" w:hAnsi="宋体"/>
                <w:sz w:val="24"/>
              </w:rPr>
              <w:t xml:space="preserve"> </w:t>
            </w:r>
            <w:r>
              <w:rPr>
                <w:rFonts w:hint="eastAsia" w:ascii="宋体" w:hAnsi="宋体"/>
                <w:sz w:val="24"/>
              </w:rPr>
              <w:t xml:space="preserve">              （盖章）</w:t>
            </w:r>
          </w:p>
          <w:p w14:paraId="6D14DBD0">
            <w:pPr>
              <w:adjustRightInd w:val="0"/>
              <w:snapToGrid w:val="0"/>
              <w:spacing w:line="500" w:lineRule="exact"/>
              <w:rPr>
                <w:rFonts w:ascii="宋体" w:hAnsi="宋体"/>
                <w:sz w:val="24"/>
              </w:rPr>
            </w:pPr>
          </w:p>
          <w:p w14:paraId="3EA5F031">
            <w:pPr>
              <w:adjustRightInd w:val="0"/>
              <w:snapToGrid w:val="0"/>
              <w:spacing w:line="500" w:lineRule="exact"/>
              <w:rPr>
                <w:rFonts w:ascii="宋体" w:hAnsi="宋体"/>
                <w:sz w:val="24"/>
              </w:rPr>
            </w:pPr>
          </w:p>
          <w:p w14:paraId="3F2705B4">
            <w:pPr>
              <w:adjustRightInd w:val="0"/>
              <w:snapToGrid w:val="0"/>
              <w:spacing w:line="500" w:lineRule="exact"/>
              <w:rPr>
                <w:rFonts w:ascii="宋体" w:hAnsi="宋体"/>
                <w:sz w:val="24"/>
              </w:rPr>
            </w:pPr>
          </w:p>
          <w:p w14:paraId="4E89339D">
            <w:pPr>
              <w:adjustRightInd w:val="0"/>
              <w:snapToGrid w:val="0"/>
              <w:spacing w:line="500" w:lineRule="exact"/>
              <w:ind w:firstLine="240" w:firstLineChars="100"/>
              <w:rPr>
                <w:rFonts w:ascii="宋体" w:hAnsi="宋体"/>
                <w:sz w:val="24"/>
              </w:rPr>
            </w:pPr>
            <w:r>
              <w:rPr>
                <w:rFonts w:hint="eastAsia" w:ascii="宋体" w:hAnsi="宋体"/>
                <w:sz w:val="24"/>
              </w:rPr>
              <w:t>代表（签字）：</w:t>
            </w:r>
          </w:p>
          <w:p w14:paraId="7E1891F4">
            <w:pPr>
              <w:adjustRightInd w:val="0"/>
              <w:snapToGrid w:val="0"/>
              <w:spacing w:line="500" w:lineRule="exact"/>
              <w:rPr>
                <w:rFonts w:ascii="宋体" w:hAnsi="宋体"/>
                <w:sz w:val="24"/>
              </w:rPr>
            </w:pPr>
          </w:p>
          <w:p w14:paraId="360B07CE">
            <w:pPr>
              <w:adjustRightInd w:val="0"/>
              <w:snapToGrid w:val="0"/>
              <w:spacing w:line="500" w:lineRule="exact"/>
              <w:ind w:firstLine="240" w:firstLineChars="100"/>
              <w:rPr>
                <w:rFonts w:ascii="宋体" w:hAnsi="宋体"/>
                <w:sz w:val="24"/>
              </w:rPr>
            </w:pPr>
            <w:r>
              <w:rPr>
                <w:rFonts w:hint="eastAsia" w:ascii="宋体" w:hAnsi="宋体"/>
                <w:sz w:val="24"/>
              </w:rPr>
              <w:t>签署时间：      年     月     日</w:t>
            </w:r>
          </w:p>
        </w:tc>
      </w:tr>
    </w:tbl>
    <w:p w14:paraId="14D410A6">
      <w:pPr>
        <w:adjustRightInd w:val="0"/>
        <w:snapToGrid w:val="0"/>
        <w:spacing w:line="500" w:lineRule="exact"/>
        <w:ind w:firstLine="240" w:firstLineChars="100"/>
        <w:rPr>
          <w:rFonts w:ascii="宋体" w:hAnsi="宋体"/>
          <w:sz w:val="24"/>
        </w:rPr>
      </w:pPr>
    </w:p>
    <w:p w14:paraId="59777347">
      <w:pPr>
        <w:adjustRightInd w:val="0"/>
        <w:snapToGrid w:val="0"/>
        <w:spacing w:line="50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p w14:paraId="2EC2F601">
      <w:pPr>
        <w:adjustRightInd w:val="0"/>
        <w:snapToGrid w:val="0"/>
        <w:spacing w:line="500" w:lineRule="exact"/>
        <w:rPr>
          <w:rFonts w:ascii="宋体" w:hAnsi="宋体"/>
          <w:sz w:val="24"/>
        </w:rPr>
      </w:pPr>
    </w:p>
    <w:p w14:paraId="686B51B8">
      <w:pPr>
        <w:adjustRightInd w:val="0"/>
        <w:snapToGrid w:val="0"/>
        <w:spacing w:line="500" w:lineRule="exact"/>
        <w:rPr>
          <w:rFonts w:ascii="仿宋_GB2312" w:hAnsi="宋体" w:eastAsia="仿宋_GB2312"/>
          <w:sz w:val="28"/>
          <w:szCs w:val="28"/>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14:paraId="36641A21">
      <w:pPr>
        <w:adjustRightInd w:val="0"/>
        <w:snapToGrid w:val="0"/>
        <w:spacing w:line="500" w:lineRule="exact"/>
        <w:rPr>
          <w:rFonts w:ascii="仿宋_GB2312" w:hAnsi="宋体" w:eastAsia="仿宋_GB2312"/>
          <w:sz w:val="28"/>
          <w:szCs w:val="28"/>
        </w:rPr>
      </w:pPr>
    </w:p>
    <w:sectPr>
      <w:footerReference r:id="rId6" w:type="first"/>
      <w:headerReference r:id="rId3" w:type="default"/>
      <w:footerReference r:id="rId4" w:type="default"/>
      <w:footerReference r:id="rId5" w:type="even"/>
      <w:pgSz w:w="11906" w:h="16838"/>
      <w:pgMar w:top="1440" w:right="1803" w:bottom="1440" w:left="1803"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08DDB">
    <w:pPr>
      <w:pStyle w:val="7"/>
      <w:jc w:val="center"/>
    </w:pP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p w14:paraId="42C99E43">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D83E1">
    <w:pPr>
      <w:pStyle w:val="7"/>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14:paraId="11CF5BA9">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EFA9E">
    <w:pPr>
      <w:pStyle w:val="7"/>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p w14:paraId="71D9D97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411B">
    <w:pPr>
      <w:pStyle w:val="8"/>
      <w:jc w:val="right"/>
    </w:pPr>
    <w:r>
      <w:rPr>
        <w:rFonts w:hint="eastAsia"/>
      </w:rPr>
      <w:t>常年法律顾问合同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310DC"/>
    <w:multiLevelType w:val="multilevel"/>
    <w:tmpl w:val="01E310DC"/>
    <w:lvl w:ilvl="0" w:tentative="0">
      <w:start w:val="1"/>
      <w:numFmt w:val="decimal"/>
      <w:lvlText w:val="2.2.%1."/>
      <w:lvlJc w:val="left"/>
      <w:pPr>
        <w:ind w:left="4956"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A9B7D55"/>
    <w:multiLevelType w:val="multilevel"/>
    <w:tmpl w:val="0A9B7D55"/>
    <w:lvl w:ilvl="0" w:tentative="0">
      <w:start w:val="1"/>
      <w:numFmt w:val="decimal"/>
      <w:lvlText w:val="2.4.%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4314CD"/>
    <w:multiLevelType w:val="multilevel"/>
    <w:tmpl w:val="0C4314CD"/>
    <w:lvl w:ilvl="0" w:tentative="0">
      <w:start w:val="1"/>
      <w:numFmt w:val="decimal"/>
      <w:lvlText w:val="11.%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1A4D2E"/>
    <w:multiLevelType w:val="multilevel"/>
    <w:tmpl w:val="0D1A4D2E"/>
    <w:lvl w:ilvl="0" w:tentative="0">
      <w:start w:val="1"/>
      <w:numFmt w:val="decimal"/>
      <w:lvlText w:val="5.%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D7911A0"/>
    <w:multiLevelType w:val="multilevel"/>
    <w:tmpl w:val="0D7911A0"/>
    <w:lvl w:ilvl="0" w:tentative="0">
      <w:start w:val="1"/>
      <w:numFmt w:val="decimal"/>
      <w:lvlText w:val="1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F03AA9"/>
    <w:multiLevelType w:val="multilevel"/>
    <w:tmpl w:val="0EF03AA9"/>
    <w:lvl w:ilvl="0" w:tentative="0">
      <w:start w:val="1"/>
      <w:numFmt w:val="decimal"/>
      <w:lvlText w:val="6.%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F926277"/>
    <w:multiLevelType w:val="multilevel"/>
    <w:tmpl w:val="1F926277"/>
    <w:lvl w:ilvl="0" w:tentative="0">
      <w:start w:val="1"/>
      <w:numFmt w:val="decimal"/>
      <w:lvlText w:val="9.%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91E0B5F"/>
    <w:multiLevelType w:val="multilevel"/>
    <w:tmpl w:val="291E0B5F"/>
    <w:lvl w:ilvl="0" w:tentative="0">
      <w:start w:val="1"/>
      <w:numFmt w:val="decimal"/>
      <w:lvlText w:val="1.%1."/>
      <w:lvlJc w:val="left"/>
      <w:pPr>
        <w:ind w:left="976" w:hanging="420"/>
      </w:pPr>
      <w:rPr>
        <w:rFonts w:hint="eastAsia"/>
      </w:rPr>
    </w:lvl>
    <w:lvl w:ilvl="1" w:tentative="0">
      <w:start w:val="1"/>
      <w:numFmt w:val="decimal"/>
      <w:lvlText w:val="1.%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AB75AC6"/>
    <w:multiLevelType w:val="multilevel"/>
    <w:tmpl w:val="2AB75AC6"/>
    <w:lvl w:ilvl="0" w:tentative="0">
      <w:start w:val="1"/>
      <w:numFmt w:val="decimal"/>
      <w:lvlText w:val="8.3.%1."/>
      <w:lvlJc w:val="left"/>
      <w:pPr>
        <w:ind w:left="84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36A8119E"/>
    <w:multiLevelType w:val="multilevel"/>
    <w:tmpl w:val="36A8119E"/>
    <w:lvl w:ilvl="0" w:tentative="0">
      <w:start w:val="1"/>
      <w:numFmt w:val="decimal"/>
      <w:lvlText w:val="2.%1."/>
      <w:lvlJc w:val="left"/>
      <w:pPr>
        <w:ind w:left="987" w:hanging="420"/>
      </w:pPr>
      <w:rPr>
        <w:rFonts w:hint="eastAsia"/>
      </w:rPr>
    </w:lvl>
    <w:lvl w:ilvl="1" w:tentative="0">
      <w:start w:val="1"/>
      <w:numFmt w:val="lowerLetter"/>
      <w:lvlText w:val="%2)"/>
      <w:lvlJc w:val="left"/>
      <w:pPr>
        <w:ind w:left="704" w:hanging="420"/>
      </w:pPr>
    </w:lvl>
    <w:lvl w:ilvl="2" w:tentative="0">
      <w:start w:val="1"/>
      <w:numFmt w:val="lowerRoman"/>
      <w:lvlText w:val="%3."/>
      <w:lvlJc w:val="right"/>
      <w:pPr>
        <w:ind w:left="1124" w:hanging="420"/>
      </w:pPr>
    </w:lvl>
    <w:lvl w:ilvl="3" w:tentative="0">
      <w:start w:val="1"/>
      <w:numFmt w:val="decimal"/>
      <w:lvlText w:val="%4."/>
      <w:lvlJc w:val="left"/>
      <w:pPr>
        <w:ind w:left="1544" w:hanging="420"/>
      </w:pPr>
    </w:lvl>
    <w:lvl w:ilvl="4" w:tentative="0">
      <w:start w:val="1"/>
      <w:numFmt w:val="lowerLetter"/>
      <w:lvlText w:val="%5)"/>
      <w:lvlJc w:val="left"/>
      <w:pPr>
        <w:ind w:left="1964" w:hanging="420"/>
      </w:pPr>
    </w:lvl>
    <w:lvl w:ilvl="5" w:tentative="0">
      <w:start w:val="1"/>
      <w:numFmt w:val="lowerRoman"/>
      <w:lvlText w:val="%6."/>
      <w:lvlJc w:val="right"/>
      <w:pPr>
        <w:ind w:left="2384" w:hanging="420"/>
      </w:pPr>
    </w:lvl>
    <w:lvl w:ilvl="6" w:tentative="0">
      <w:start w:val="1"/>
      <w:numFmt w:val="decimal"/>
      <w:lvlText w:val="%7."/>
      <w:lvlJc w:val="left"/>
      <w:pPr>
        <w:ind w:left="2804" w:hanging="420"/>
      </w:pPr>
    </w:lvl>
    <w:lvl w:ilvl="7" w:tentative="0">
      <w:start w:val="1"/>
      <w:numFmt w:val="lowerLetter"/>
      <w:lvlText w:val="%8)"/>
      <w:lvlJc w:val="left"/>
      <w:pPr>
        <w:ind w:left="3224" w:hanging="420"/>
      </w:pPr>
    </w:lvl>
    <w:lvl w:ilvl="8" w:tentative="0">
      <w:start w:val="1"/>
      <w:numFmt w:val="lowerRoman"/>
      <w:lvlText w:val="%9."/>
      <w:lvlJc w:val="right"/>
      <w:pPr>
        <w:ind w:left="3644" w:hanging="420"/>
      </w:pPr>
    </w:lvl>
  </w:abstractNum>
  <w:abstractNum w:abstractNumId="10">
    <w:nsid w:val="4A7A7948"/>
    <w:multiLevelType w:val="multilevel"/>
    <w:tmpl w:val="4A7A7948"/>
    <w:lvl w:ilvl="0" w:tentative="0">
      <w:start w:val="1"/>
      <w:numFmt w:val="decimal"/>
      <w:lvlText w:val="8.%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0D40C03"/>
    <w:multiLevelType w:val="multilevel"/>
    <w:tmpl w:val="50D40C03"/>
    <w:lvl w:ilvl="0" w:tentative="0">
      <w:start w:val="1"/>
      <w:numFmt w:val="decimal"/>
      <w:lvlText w:val="7.%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6CD33F8"/>
    <w:multiLevelType w:val="multilevel"/>
    <w:tmpl w:val="56CD33F8"/>
    <w:lvl w:ilvl="0" w:tentative="0">
      <w:start w:val="1"/>
      <w:numFmt w:val="decimal"/>
      <w:lvlText w:val="4.%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81A2664"/>
    <w:multiLevelType w:val="multilevel"/>
    <w:tmpl w:val="581A2664"/>
    <w:lvl w:ilvl="0" w:tentative="0">
      <w:start w:val="1"/>
      <w:numFmt w:val="decimal"/>
      <w:lvlText w:val="8.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8671D4F"/>
    <w:multiLevelType w:val="multilevel"/>
    <w:tmpl w:val="58671D4F"/>
    <w:lvl w:ilvl="0" w:tentative="0">
      <w:start w:val="1"/>
      <w:numFmt w:val="decimal"/>
      <w:lvlText w:val="2.3.%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D390EAC"/>
    <w:multiLevelType w:val="multilevel"/>
    <w:tmpl w:val="5D390EAC"/>
    <w:lvl w:ilvl="0" w:tentative="0">
      <w:start w:val="1"/>
      <w:numFmt w:val="japaneseCounting"/>
      <w:lvlText w:val="第%1条"/>
      <w:lvlJc w:val="left"/>
      <w:pPr>
        <w:ind w:left="975" w:hanging="975"/>
      </w:pPr>
      <w:rPr>
        <w:rFonts w:hint="default"/>
      </w:rPr>
    </w:lvl>
    <w:lvl w:ilvl="1" w:tentative="0">
      <w:start w:val="1"/>
      <w:numFmt w:val="decimal"/>
      <w:lvlText w:val="%2、"/>
      <w:lvlJc w:val="left"/>
      <w:pPr>
        <w:ind w:left="1305" w:hanging="88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50E0F48"/>
    <w:multiLevelType w:val="multilevel"/>
    <w:tmpl w:val="650E0F48"/>
    <w:lvl w:ilvl="0" w:tentative="0">
      <w:start w:val="1"/>
      <w:numFmt w:val="decimal"/>
      <w:lvlText w:val="2.1.%1."/>
      <w:lvlJc w:val="left"/>
      <w:pPr>
        <w:ind w:left="6374"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692D3C04"/>
    <w:multiLevelType w:val="multilevel"/>
    <w:tmpl w:val="692D3C04"/>
    <w:lvl w:ilvl="0" w:tentative="0">
      <w:start w:val="1"/>
      <w:numFmt w:val="decimal"/>
      <w:lvlText w:val="3.%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6A55C31"/>
    <w:multiLevelType w:val="multilevel"/>
    <w:tmpl w:val="76A55C31"/>
    <w:lvl w:ilvl="0" w:tentative="0">
      <w:start w:val="1"/>
      <w:numFmt w:val="decimal"/>
      <w:lvlText w:val="10.%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7"/>
  </w:num>
  <w:num w:numId="3">
    <w:abstractNumId w:val="9"/>
  </w:num>
  <w:num w:numId="4">
    <w:abstractNumId w:val="16"/>
  </w:num>
  <w:num w:numId="5">
    <w:abstractNumId w:val="0"/>
  </w:num>
  <w:num w:numId="6">
    <w:abstractNumId w:val="14"/>
  </w:num>
  <w:num w:numId="7">
    <w:abstractNumId w:val="1"/>
  </w:num>
  <w:num w:numId="8">
    <w:abstractNumId w:val="17"/>
  </w:num>
  <w:num w:numId="9">
    <w:abstractNumId w:val="12"/>
  </w:num>
  <w:num w:numId="10">
    <w:abstractNumId w:val="3"/>
  </w:num>
  <w:num w:numId="11">
    <w:abstractNumId w:val="5"/>
  </w:num>
  <w:num w:numId="12">
    <w:abstractNumId w:val="11"/>
  </w:num>
  <w:num w:numId="13">
    <w:abstractNumId w:val="10"/>
  </w:num>
  <w:num w:numId="14">
    <w:abstractNumId w:val="13"/>
  </w:num>
  <w:num w:numId="15">
    <w:abstractNumId w:val="8"/>
  </w:num>
  <w:num w:numId="16">
    <w:abstractNumId w:val="6"/>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YmQ4NWQ1NzgyMjUwZDRkMTc0ZWIzMTI4NDJiYWMifQ=="/>
    <w:docVar w:name="KSO_WPS_MARK_KEY" w:val="5c770057-4358-4347-92d6-cd1303abde93"/>
  </w:docVars>
  <w:rsids>
    <w:rsidRoot w:val="00F15E0E"/>
    <w:rsid w:val="000024DC"/>
    <w:rsid w:val="00005698"/>
    <w:rsid w:val="00011B86"/>
    <w:rsid w:val="00021EC4"/>
    <w:rsid w:val="0003082B"/>
    <w:rsid w:val="00037288"/>
    <w:rsid w:val="0004108A"/>
    <w:rsid w:val="00043E19"/>
    <w:rsid w:val="00044285"/>
    <w:rsid w:val="000458C1"/>
    <w:rsid w:val="000508AB"/>
    <w:rsid w:val="00053B0E"/>
    <w:rsid w:val="00056322"/>
    <w:rsid w:val="00070B6D"/>
    <w:rsid w:val="0007593F"/>
    <w:rsid w:val="00075A68"/>
    <w:rsid w:val="00076F9A"/>
    <w:rsid w:val="00077C07"/>
    <w:rsid w:val="00084C85"/>
    <w:rsid w:val="00092D78"/>
    <w:rsid w:val="000932D9"/>
    <w:rsid w:val="000A6827"/>
    <w:rsid w:val="000B1CCD"/>
    <w:rsid w:val="000B3F0F"/>
    <w:rsid w:val="000C276E"/>
    <w:rsid w:val="000C492A"/>
    <w:rsid w:val="000C4B4A"/>
    <w:rsid w:val="000D38B7"/>
    <w:rsid w:val="000D410E"/>
    <w:rsid w:val="000D7F0E"/>
    <w:rsid w:val="000E2500"/>
    <w:rsid w:val="000E262D"/>
    <w:rsid w:val="000F0A01"/>
    <w:rsid w:val="000F16E7"/>
    <w:rsid w:val="000F6589"/>
    <w:rsid w:val="001100E4"/>
    <w:rsid w:val="00120F36"/>
    <w:rsid w:val="00121F6D"/>
    <w:rsid w:val="00126F9C"/>
    <w:rsid w:val="00130F30"/>
    <w:rsid w:val="00135E4C"/>
    <w:rsid w:val="001448C0"/>
    <w:rsid w:val="00150B10"/>
    <w:rsid w:val="00152DAF"/>
    <w:rsid w:val="00153258"/>
    <w:rsid w:val="0015441F"/>
    <w:rsid w:val="00167CDC"/>
    <w:rsid w:val="00173E13"/>
    <w:rsid w:val="00176B72"/>
    <w:rsid w:val="00183A42"/>
    <w:rsid w:val="001852E3"/>
    <w:rsid w:val="00192D94"/>
    <w:rsid w:val="00193376"/>
    <w:rsid w:val="00194E23"/>
    <w:rsid w:val="001A79A1"/>
    <w:rsid w:val="001B0ED2"/>
    <w:rsid w:val="001C153E"/>
    <w:rsid w:val="001C7C39"/>
    <w:rsid w:val="001D3417"/>
    <w:rsid w:val="001D35DC"/>
    <w:rsid w:val="001D5F5D"/>
    <w:rsid w:val="001E3182"/>
    <w:rsid w:val="001E49FF"/>
    <w:rsid w:val="001F7E22"/>
    <w:rsid w:val="00200625"/>
    <w:rsid w:val="0020330A"/>
    <w:rsid w:val="00203ACD"/>
    <w:rsid w:val="00207619"/>
    <w:rsid w:val="002076D7"/>
    <w:rsid w:val="00207A34"/>
    <w:rsid w:val="00213122"/>
    <w:rsid w:val="00213694"/>
    <w:rsid w:val="00213A30"/>
    <w:rsid w:val="00221987"/>
    <w:rsid w:val="00227326"/>
    <w:rsid w:val="0023297B"/>
    <w:rsid w:val="00234119"/>
    <w:rsid w:val="002377E2"/>
    <w:rsid w:val="00243D3C"/>
    <w:rsid w:val="0025184B"/>
    <w:rsid w:val="0025266E"/>
    <w:rsid w:val="00254D64"/>
    <w:rsid w:val="0025576D"/>
    <w:rsid w:val="002612E2"/>
    <w:rsid w:val="00263962"/>
    <w:rsid w:val="002647A4"/>
    <w:rsid w:val="0027372F"/>
    <w:rsid w:val="00281D58"/>
    <w:rsid w:val="002823D3"/>
    <w:rsid w:val="0028280A"/>
    <w:rsid w:val="002878F6"/>
    <w:rsid w:val="00291544"/>
    <w:rsid w:val="00292407"/>
    <w:rsid w:val="002A04E9"/>
    <w:rsid w:val="002A2486"/>
    <w:rsid w:val="002A2CF1"/>
    <w:rsid w:val="002B05DB"/>
    <w:rsid w:val="002B7D42"/>
    <w:rsid w:val="002C1520"/>
    <w:rsid w:val="002C74C0"/>
    <w:rsid w:val="002D2F76"/>
    <w:rsid w:val="002D3985"/>
    <w:rsid w:val="002D5131"/>
    <w:rsid w:val="002D77EC"/>
    <w:rsid w:val="002D7A37"/>
    <w:rsid w:val="002E04F2"/>
    <w:rsid w:val="002E2058"/>
    <w:rsid w:val="002E2612"/>
    <w:rsid w:val="002E38F2"/>
    <w:rsid w:val="002E3ED1"/>
    <w:rsid w:val="002F742F"/>
    <w:rsid w:val="00302595"/>
    <w:rsid w:val="003025F4"/>
    <w:rsid w:val="003051B2"/>
    <w:rsid w:val="00306701"/>
    <w:rsid w:val="00307364"/>
    <w:rsid w:val="00310042"/>
    <w:rsid w:val="003145C9"/>
    <w:rsid w:val="00317A83"/>
    <w:rsid w:val="00321A77"/>
    <w:rsid w:val="00323122"/>
    <w:rsid w:val="00323B34"/>
    <w:rsid w:val="0032454D"/>
    <w:rsid w:val="00326EA7"/>
    <w:rsid w:val="00330A97"/>
    <w:rsid w:val="0033188B"/>
    <w:rsid w:val="00334E8A"/>
    <w:rsid w:val="00340DE0"/>
    <w:rsid w:val="00342071"/>
    <w:rsid w:val="003445CE"/>
    <w:rsid w:val="003450C7"/>
    <w:rsid w:val="00345F34"/>
    <w:rsid w:val="00357AC5"/>
    <w:rsid w:val="00361886"/>
    <w:rsid w:val="00367286"/>
    <w:rsid w:val="00380CA6"/>
    <w:rsid w:val="003813C4"/>
    <w:rsid w:val="00387874"/>
    <w:rsid w:val="0039064A"/>
    <w:rsid w:val="003946BF"/>
    <w:rsid w:val="003B63C3"/>
    <w:rsid w:val="003D3DFE"/>
    <w:rsid w:val="003E0FF4"/>
    <w:rsid w:val="003E1AC2"/>
    <w:rsid w:val="003E5488"/>
    <w:rsid w:val="003F7C27"/>
    <w:rsid w:val="0040162E"/>
    <w:rsid w:val="00417971"/>
    <w:rsid w:val="00417E72"/>
    <w:rsid w:val="00430FE4"/>
    <w:rsid w:val="00431A3D"/>
    <w:rsid w:val="00432A9D"/>
    <w:rsid w:val="00434B94"/>
    <w:rsid w:val="00445482"/>
    <w:rsid w:val="00445562"/>
    <w:rsid w:val="00447A6C"/>
    <w:rsid w:val="00450CDD"/>
    <w:rsid w:val="004577B6"/>
    <w:rsid w:val="00465766"/>
    <w:rsid w:val="00466A30"/>
    <w:rsid w:val="00467753"/>
    <w:rsid w:val="00476B72"/>
    <w:rsid w:val="0048072D"/>
    <w:rsid w:val="00481798"/>
    <w:rsid w:val="00483DAF"/>
    <w:rsid w:val="004846F9"/>
    <w:rsid w:val="00492E05"/>
    <w:rsid w:val="0049301C"/>
    <w:rsid w:val="004A328C"/>
    <w:rsid w:val="004A63F0"/>
    <w:rsid w:val="004B4A1D"/>
    <w:rsid w:val="004B7E74"/>
    <w:rsid w:val="004C170E"/>
    <w:rsid w:val="004C26FF"/>
    <w:rsid w:val="004C323C"/>
    <w:rsid w:val="004C3B17"/>
    <w:rsid w:val="004C456D"/>
    <w:rsid w:val="004D3389"/>
    <w:rsid w:val="004E5F77"/>
    <w:rsid w:val="004F0C4B"/>
    <w:rsid w:val="004F20F6"/>
    <w:rsid w:val="004F38F1"/>
    <w:rsid w:val="004F46AE"/>
    <w:rsid w:val="004F5260"/>
    <w:rsid w:val="00501C56"/>
    <w:rsid w:val="0050638E"/>
    <w:rsid w:val="00510C83"/>
    <w:rsid w:val="00514D95"/>
    <w:rsid w:val="005167EF"/>
    <w:rsid w:val="00521E81"/>
    <w:rsid w:val="00524910"/>
    <w:rsid w:val="00525297"/>
    <w:rsid w:val="00526EC5"/>
    <w:rsid w:val="00526ECF"/>
    <w:rsid w:val="00533013"/>
    <w:rsid w:val="0054270D"/>
    <w:rsid w:val="00547F37"/>
    <w:rsid w:val="00556D98"/>
    <w:rsid w:val="0055727F"/>
    <w:rsid w:val="0055736F"/>
    <w:rsid w:val="00557F91"/>
    <w:rsid w:val="00561823"/>
    <w:rsid w:val="00563737"/>
    <w:rsid w:val="00573B79"/>
    <w:rsid w:val="00580EC8"/>
    <w:rsid w:val="00580F4C"/>
    <w:rsid w:val="005838DF"/>
    <w:rsid w:val="00583942"/>
    <w:rsid w:val="00584B42"/>
    <w:rsid w:val="00587DDD"/>
    <w:rsid w:val="0059164C"/>
    <w:rsid w:val="0059682B"/>
    <w:rsid w:val="005A27B6"/>
    <w:rsid w:val="005A2F7B"/>
    <w:rsid w:val="005A6D6B"/>
    <w:rsid w:val="005B0276"/>
    <w:rsid w:val="005B0FFA"/>
    <w:rsid w:val="005B29ED"/>
    <w:rsid w:val="005B2CE1"/>
    <w:rsid w:val="005B6174"/>
    <w:rsid w:val="005B7D7B"/>
    <w:rsid w:val="005C128E"/>
    <w:rsid w:val="005C28F8"/>
    <w:rsid w:val="005C6377"/>
    <w:rsid w:val="005E1FC4"/>
    <w:rsid w:val="005E6988"/>
    <w:rsid w:val="005E6BD0"/>
    <w:rsid w:val="005F3D32"/>
    <w:rsid w:val="005F4C3D"/>
    <w:rsid w:val="005F5A3F"/>
    <w:rsid w:val="005F6BC0"/>
    <w:rsid w:val="005F71F6"/>
    <w:rsid w:val="00601059"/>
    <w:rsid w:val="006025CA"/>
    <w:rsid w:val="006028DF"/>
    <w:rsid w:val="00603AF6"/>
    <w:rsid w:val="00616934"/>
    <w:rsid w:val="00616BC2"/>
    <w:rsid w:val="0063234E"/>
    <w:rsid w:val="00632D59"/>
    <w:rsid w:val="00634418"/>
    <w:rsid w:val="0063538D"/>
    <w:rsid w:val="006429E4"/>
    <w:rsid w:val="0064358E"/>
    <w:rsid w:val="00645025"/>
    <w:rsid w:val="0065085E"/>
    <w:rsid w:val="00670CD6"/>
    <w:rsid w:val="00691770"/>
    <w:rsid w:val="00692463"/>
    <w:rsid w:val="006A4483"/>
    <w:rsid w:val="006A7DBF"/>
    <w:rsid w:val="006B4D91"/>
    <w:rsid w:val="006C06AA"/>
    <w:rsid w:val="006C0864"/>
    <w:rsid w:val="006D373D"/>
    <w:rsid w:val="006E5A63"/>
    <w:rsid w:val="00704274"/>
    <w:rsid w:val="00707883"/>
    <w:rsid w:val="00711CE3"/>
    <w:rsid w:val="00711F2F"/>
    <w:rsid w:val="0071593E"/>
    <w:rsid w:val="00716327"/>
    <w:rsid w:val="0072024C"/>
    <w:rsid w:val="00720BE3"/>
    <w:rsid w:val="0072169B"/>
    <w:rsid w:val="00721C47"/>
    <w:rsid w:val="007252C8"/>
    <w:rsid w:val="00726E53"/>
    <w:rsid w:val="007274CF"/>
    <w:rsid w:val="0073352A"/>
    <w:rsid w:val="00734690"/>
    <w:rsid w:val="007353E7"/>
    <w:rsid w:val="00741D61"/>
    <w:rsid w:val="00750E27"/>
    <w:rsid w:val="007515AE"/>
    <w:rsid w:val="007534D2"/>
    <w:rsid w:val="00774EA7"/>
    <w:rsid w:val="00777769"/>
    <w:rsid w:val="00786DB0"/>
    <w:rsid w:val="00793DCF"/>
    <w:rsid w:val="007A6628"/>
    <w:rsid w:val="007B5BA9"/>
    <w:rsid w:val="007C1D17"/>
    <w:rsid w:val="007C2EFC"/>
    <w:rsid w:val="007C76B3"/>
    <w:rsid w:val="007D3F7F"/>
    <w:rsid w:val="007E04B0"/>
    <w:rsid w:val="007F021E"/>
    <w:rsid w:val="007F35F2"/>
    <w:rsid w:val="007F4A1C"/>
    <w:rsid w:val="0081051F"/>
    <w:rsid w:val="00811B65"/>
    <w:rsid w:val="00813810"/>
    <w:rsid w:val="0081482E"/>
    <w:rsid w:val="00821E8D"/>
    <w:rsid w:val="0082200B"/>
    <w:rsid w:val="008256C3"/>
    <w:rsid w:val="00826092"/>
    <w:rsid w:val="0082609C"/>
    <w:rsid w:val="008325B9"/>
    <w:rsid w:val="008407D2"/>
    <w:rsid w:val="00843ABC"/>
    <w:rsid w:val="00846042"/>
    <w:rsid w:val="008520DF"/>
    <w:rsid w:val="00854CC8"/>
    <w:rsid w:val="00867835"/>
    <w:rsid w:val="00867E26"/>
    <w:rsid w:val="008747FF"/>
    <w:rsid w:val="00875E9C"/>
    <w:rsid w:val="008822B0"/>
    <w:rsid w:val="00885177"/>
    <w:rsid w:val="0089040B"/>
    <w:rsid w:val="00896AB4"/>
    <w:rsid w:val="008B0184"/>
    <w:rsid w:val="008B078A"/>
    <w:rsid w:val="008B0964"/>
    <w:rsid w:val="008B32C2"/>
    <w:rsid w:val="008B33BE"/>
    <w:rsid w:val="008B7ABD"/>
    <w:rsid w:val="008C3D18"/>
    <w:rsid w:val="008C4E9B"/>
    <w:rsid w:val="008C5881"/>
    <w:rsid w:val="008D0255"/>
    <w:rsid w:val="008D24F4"/>
    <w:rsid w:val="008D6A7D"/>
    <w:rsid w:val="008F2257"/>
    <w:rsid w:val="008F2D78"/>
    <w:rsid w:val="009032AC"/>
    <w:rsid w:val="0090371B"/>
    <w:rsid w:val="00920810"/>
    <w:rsid w:val="009221B9"/>
    <w:rsid w:val="00934819"/>
    <w:rsid w:val="00935530"/>
    <w:rsid w:val="00936771"/>
    <w:rsid w:val="00944977"/>
    <w:rsid w:val="009457E7"/>
    <w:rsid w:val="00947563"/>
    <w:rsid w:val="0095333F"/>
    <w:rsid w:val="00963F61"/>
    <w:rsid w:val="00966F80"/>
    <w:rsid w:val="00970B28"/>
    <w:rsid w:val="009833C1"/>
    <w:rsid w:val="009865D0"/>
    <w:rsid w:val="0099011C"/>
    <w:rsid w:val="00992373"/>
    <w:rsid w:val="009A7EC9"/>
    <w:rsid w:val="009B0D5A"/>
    <w:rsid w:val="009B2B84"/>
    <w:rsid w:val="009C02B6"/>
    <w:rsid w:val="009C36E9"/>
    <w:rsid w:val="009D0550"/>
    <w:rsid w:val="009D3377"/>
    <w:rsid w:val="009D79F4"/>
    <w:rsid w:val="009E21E8"/>
    <w:rsid w:val="009E4484"/>
    <w:rsid w:val="009F394A"/>
    <w:rsid w:val="00A026D2"/>
    <w:rsid w:val="00A03588"/>
    <w:rsid w:val="00A06BB3"/>
    <w:rsid w:val="00A116DD"/>
    <w:rsid w:val="00A14746"/>
    <w:rsid w:val="00A14DF7"/>
    <w:rsid w:val="00A16D6D"/>
    <w:rsid w:val="00A2169A"/>
    <w:rsid w:val="00A256E5"/>
    <w:rsid w:val="00A270FD"/>
    <w:rsid w:val="00A346DC"/>
    <w:rsid w:val="00A468F0"/>
    <w:rsid w:val="00A55417"/>
    <w:rsid w:val="00A56B3B"/>
    <w:rsid w:val="00A6335A"/>
    <w:rsid w:val="00A66081"/>
    <w:rsid w:val="00A73F55"/>
    <w:rsid w:val="00A82975"/>
    <w:rsid w:val="00A83B58"/>
    <w:rsid w:val="00AA34CE"/>
    <w:rsid w:val="00AA5C50"/>
    <w:rsid w:val="00AA7C5B"/>
    <w:rsid w:val="00AB2353"/>
    <w:rsid w:val="00AB5699"/>
    <w:rsid w:val="00AC3118"/>
    <w:rsid w:val="00AC6B79"/>
    <w:rsid w:val="00AC7F09"/>
    <w:rsid w:val="00AD2C41"/>
    <w:rsid w:val="00AD6B81"/>
    <w:rsid w:val="00AD70F3"/>
    <w:rsid w:val="00AF2470"/>
    <w:rsid w:val="00AF2A0A"/>
    <w:rsid w:val="00AF38F5"/>
    <w:rsid w:val="00B0498F"/>
    <w:rsid w:val="00B109CD"/>
    <w:rsid w:val="00B16FB0"/>
    <w:rsid w:val="00B17249"/>
    <w:rsid w:val="00B232FB"/>
    <w:rsid w:val="00B244DD"/>
    <w:rsid w:val="00B26DE0"/>
    <w:rsid w:val="00B34229"/>
    <w:rsid w:val="00B40383"/>
    <w:rsid w:val="00B44410"/>
    <w:rsid w:val="00B467C0"/>
    <w:rsid w:val="00B51050"/>
    <w:rsid w:val="00B5456C"/>
    <w:rsid w:val="00B55360"/>
    <w:rsid w:val="00B61DA3"/>
    <w:rsid w:val="00B6374E"/>
    <w:rsid w:val="00B778A5"/>
    <w:rsid w:val="00B86725"/>
    <w:rsid w:val="00B956A9"/>
    <w:rsid w:val="00B95830"/>
    <w:rsid w:val="00BA2EE0"/>
    <w:rsid w:val="00BA4DB4"/>
    <w:rsid w:val="00BA75C7"/>
    <w:rsid w:val="00BB1E3B"/>
    <w:rsid w:val="00BB4560"/>
    <w:rsid w:val="00BC1684"/>
    <w:rsid w:val="00BC426B"/>
    <w:rsid w:val="00BD2B67"/>
    <w:rsid w:val="00BD3F96"/>
    <w:rsid w:val="00BD43BB"/>
    <w:rsid w:val="00BD78F0"/>
    <w:rsid w:val="00BD793A"/>
    <w:rsid w:val="00BE014B"/>
    <w:rsid w:val="00BE1A20"/>
    <w:rsid w:val="00BE3A9D"/>
    <w:rsid w:val="00BF4FB7"/>
    <w:rsid w:val="00BF6236"/>
    <w:rsid w:val="00C03481"/>
    <w:rsid w:val="00C0373E"/>
    <w:rsid w:val="00C04F89"/>
    <w:rsid w:val="00C103B6"/>
    <w:rsid w:val="00C10BA9"/>
    <w:rsid w:val="00C12440"/>
    <w:rsid w:val="00C12A75"/>
    <w:rsid w:val="00C16108"/>
    <w:rsid w:val="00C244EC"/>
    <w:rsid w:val="00C260B6"/>
    <w:rsid w:val="00C26F00"/>
    <w:rsid w:val="00C31B83"/>
    <w:rsid w:val="00C34281"/>
    <w:rsid w:val="00C36790"/>
    <w:rsid w:val="00C40484"/>
    <w:rsid w:val="00C56F28"/>
    <w:rsid w:val="00C56FBA"/>
    <w:rsid w:val="00C5773E"/>
    <w:rsid w:val="00C66D2E"/>
    <w:rsid w:val="00C749EC"/>
    <w:rsid w:val="00C767CC"/>
    <w:rsid w:val="00C76F56"/>
    <w:rsid w:val="00C83B56"/>
    <w:rsid w:val="00C83DA8"/>
    <w:rsid w:val="00C867E5"/>
    <w:rsid w:val="00C942E2"/>
    <w:rsid w:val="00C94501"/>
    <w:rsid w:val="00C95B94"/>
    <w:rsid w:val="00CA1FDA"/>
    <w:rsid w:val="00CA2E58"/>
    <w:rsid w:val="00CA4BE2"/>
    <w:rsid w:val="00CB0653"/>
    <w:rsid w:val="00CB5622"/>
    <w:rsid w:val="00CB616A"/>
    <w:rsid w:val="00CB6763"/>
    <w:rsid w:val="00CC3C3D"/>
    <w:rsid w:val="00CC40A9"/>
    <w:rsid w:val="00CD788A"/>
    <w:rsid w:val="00CE2844"/>
    <w:rsid w:val="00CE7D94"/>
    <w:rsid w:val="00CF0987"/>
    <w:rsid w:val="00CF158A"/>
    <w:rsid w:val="00CF585B"/>
    <w:rsid w:val="00CF6561"/>
    <w:rsid w:val="00D01D55"/>
    <w:rsid w:val="00D0350B"/>
    <w:rsid w:val="00D04FE1"/>
    <w:rsid w:val="00D12D56"/>
    <w:rsid w:val="00D14B76"/>
    <w:rsid w:val="00D15BE1"/>
    <w:rsid w:val="00D17629"/>
    <w:rsid w:val="00D2016A"/>
    <w:rsid w:val="00D44974"/>
    <w:rsid w:val="00D50067"/>
    <w:rsid w:val="00D51815"/>
    <w:rsid w:val="00D544CA"/>
    <w:rsid w:val="00D642B3"/>
    <w:rsid w:val="00D723DD"/>
    <w:rsid w:val="00D754F6"/>
    <w:rsid w:val="00D76544"/>
    <w:rsid w:val="00D8133D"/>
    <w:rsid w:val="00D81946"/>
    <w:rsid w:val="00D90B13"/>
    <w:rsid w:val="00D90D88"/>
    <w:rsid w:val="00D960A1"/>
    <w:rsid w:val="00D965FA"/>
    <w:rsid w:val="00D976D0"/>
    <w:rsid w:val="00DA3F22"/>
    <w:rsid w:val="00DA602B"/>
    <w:rsid w:val="00DA6D79"/>
    <w:rsid w:val="00DB184C"/>
    <w:rsid w:val="00DB7C0A"/>
    <w:rsid w:val="00DC0BB5"/>
    <w:rsid w:val="00DC43FA"/>
    <w:rsid w:val="00DC4FAA"/>
    <w:rsid w:val="00DE2FFA"/>
    <w:rsid w:val="00DE3D7A"/>
    <w:rsid w:val="00DE7050"/>
    <w:rsid w:val="00DE70D3"/>
    <w:rsid w:val="00DF16A6"/>
    <w:rsid w:val="00DF4C3A"/>
    <w:rsid w:val="00DF69AE"/>
    <w:rsid w:val="00E022BC"/>
    <w:rsid w:val="00E04306"/>
    <w:rsid w:val="00E108B7"/>
    <w:rsid w:val="00E12ED2"/>
    <w:rsid w:val="00E14354"/>
    <w:rsid w:val="00E15BFD"/>
    <w:rsid w:val="00E164E0"/>
    <w:rsid w:val="00E2102F"/>
    <w:rsid w:val="00E25C8C"/>
    <w:rsid w:val="00E27E6E"/>
    <w:rsid w:val="00E352C0"/>
    <w:rsid w:val="00E47F78"/>
    <w:rsid w:val="00E543AF"/>
    <w:rsid w:val="00E61E79"/>
    <w:rsid w:val="00E63D28"/>
    <w:rsid w:val="00E67206"/>
    <w:rsid w:val="00E7409B"/>
    <w:rsid w:val="00E74CAC"/>
    <w:rsid w:val="00E75CFC"/>
    <w:rsid w:val="00E77328"/>
    <w:rsid w:val="00E82295"/>
    <w:rsid w:val="00E82E48"/>
    <w:rsid w:val="00E831AC"/>
    <w:rsid w:val="00E85120"/>
    <w:rsid w:val="00E9022F"/>
    <w:rsid w:val="00E90E1E"/>
    <w:rsid w:val="00EA539A"/>
    <w:rsid w:val="00EA5ED7"/>
    <w:rsid w:val="00EC0A42"/>
    <w:rsid w:val="00EC10C4"/>
    <w:rsid w:val="00EC2906"/>
    <w:rsid w:val="00EC330C"/>
    <w:rsid w:val="00EC450A"/>
    <w:rsid w:val="00ED3F98"/>
    <w:rsid w:val="00ED4378"/>
    <w:rsid w:val="00EE347C"/>
    <w:rsid w:val="00EF3CCC"/>
    <w:rsid w:val="00EF6095"/>
    <w:rsid w:val="00EF7AA6"/>
    <w:rsid w:val="00F00B6D"/>
    <w:rsid w:val="00F12997"/>
    <w:rsid w:val="00F152DB"/>
    <w:rsid w:val="00F158EE"/>
    <w:rsid w:val="00F15E0E"/>
    <w:rsid w:val="00F166CA"/>
    <w:rsid w:val="00F17787"/>
    <w:rsid w:val="00F24F24"/>
    <w:rsid w:val="00F31961"/>
    <w:rsid w:val="00F33CFD"/>
    <w:rsid w:val="00F36E7C"/>
    <w:rsid w:val="00F37651"/>
    <w:rsid w:val="00F378BD"/>
    <w:rsid w:val="00F4506B"/>
    <w:rsid w:val="00F455B4"/>
    <w:rsid w:val="00F53346"/>
    <w:rsid w:val="00F55D5B"/>
    <w:rsid w:val="00F60209"/>
    <w:rsid w:val="00F61879"/>
    <w:rsid w:val="00F61BB7"/>
    <w:rsid w:val="00F62082"/>
    <w:rsid w:val="00F67906"/>
    <w:rsid w:val="00F72B16"/>
    <w:rsid w:val="00F72FA4"/>
    <w:rsid w:val="00F80B7C"/>
    <w:rsid w:val="00F866D0"/>
    <w:rsid w:val="00F87395"/>
    <w:rsid w:val="00F92B76"/>
    <w:rsid w:val="00FB1BA3"/>
    <w:rsid w:val="00FB3ABA"/>
    <w:rsid w:val="00FB3ED7"/>
    <w:rsid w:val="00FB4430"/>
    <w:rsid w:val="00FB6653"/>
    <w:rsid w:val="00FC2703"/>
    <w:rsid w:val="00FC2E6F"/>
    <w:rsid w:val="00FC7A30"/>
    <w:rsid w:val="00FD3E0F"/>
    <w:rsid w:val="00FD6FA9"/>
    <w:rsid w:val="00FE5DF9"/>
    <w:rsid w:val="00FF6A10"/>
    <w:rsid w:val="021A3FFC"/>
    <w:rsid w:val="049E3DC3"/>
    <w:rsid w:val="08484661"/>
    <w:rsid w:val="0AE67A15"/>
    <w:rsid w:val="0C7E5C5C"/>
    <w:rsid w:val="13AB2D59"/>
    <w:rsid w:val="145D376F"/>
    <w:rsid w:val="1A3D07B2"/>
    <w:rsid w:val="1DBF4B88"/>
    <w:rsid w:val="1E3F7551"/>
    <w:rsid w:val="20333363"/>
    <w:rsid w:val="24B322B6"/>
    <w:rsid w:val="29FB2E2C"/>
    <w:rsid w:val="2B387217"/>
    <w:rsid w:val="364635C7"/>
    <w:rsid w:val="37EE3A29"/>
    <w:rsid w:val="3B574CF8"/>
    <w:rsid w:val="4BBF2FF8"/>
    <w:rsid w:val="5743083E"/>
    <w:rsid w:val="63A66D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link w:val="21"/>
    <w:qFormat/>
    <w:uiPriority w:val="0"/>
    <w:pPr>
      <w:spacing w:line="480" w:lineRule="auto"/>
    </w:pPr>
    <w:rPr>
      <w:rFonts w:ascii="宋体"/>
      <w:sz w:val="24"/>
      <w:szCs w:val="20"/>
    </w:rPr>
  </w:style>
  <w:style w:type="paragraph" w:styleId="4">
    <w:name w:val="Body Text Indent"/>
    <w:basedOn w:val="1"/>
    <w:link w:val="22"/>
    <w:qFormat/>
    <w:uiPriority w:val="0"/>
    <w:pPr>
      <w:spacing w:line="480" w:lineRule="auto"/>
      <w:ind w:left="718" w:leftChars="342"/>
    </w:pPr>
    <w:rPr>
      <w:rFonts w:ascii="宋体"/>
      <w:sz w:val="24"/>
      <w:szCs w:val="20"/>
    </w:rPr>
  </w:style>
  <w:style w:type="paragraph" w:styleId="5">
    <w:name w:val="Plain Text"/>
    <w:basedOn w:val="1"/>
    <w:link w:val="20"/>
    <w:qFormat/>
    <w:uiPriority w:val="0"/>
    <w:rPr>
      <w:rFonts w:ascii="宋体" w:hAnsi="Courier New"/>
      <w:szCs w:val="20"/>
    </w:rPr>
  </w:style>
  <w:style w:type="paragraph" w:styleId="6">
    <w:name w:val="Balloon Text"/>
    <w:basedOn w:val="1"/>
    <w:semiHidden/>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18"/>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批注文字 字符"/>
    <w:link w:val="2"/>
    <w:qFormat/>
    <w:uiPriority w:val="0"/>
    <w:rPr>
      <w:kern w:val="2"/>
      <w:sz w:val="21"/>
      <w:szCs w:val="24"/>
    </w:rPr>
  </w:style>
  <w:style w:type="character" w:customStyle="1" w:styleId="18">
    <w:name w:val="批注主题 字符"/>
    <w:link w:val="10"/>
    <w:qFormat/>
    <w:uiPriority w:val="0"/>
    <w:rPr>
      <w:b/>
      <w:bCs/>
      <w:kern w:val="2"/>
      <w:sz w:val="21"/>
      <w:szCs w:val="24"/>
    </w:rPr>
  </w:style>
  <w:style w:type="character" w:customStyle="1" w:styleId="19">
    <w:name w:val="页脚 字符1"/>
    <w:link w:val="7"/>
    <w:qFormat/>
    <w:uiPriority w:val="99"/>
    <w:rPr>
      <w:kern w:val="2"/>
      <w:sz w:val="18"/>
      <w:szCs w:val="18"/>
    </w:rPr>
  </w:style>
  <w:style w:type="character" w:customStyle="1" w:styleId="20">
    <w:name w:val="纯文本 字符"/>
    <w:link w:val="5"/>
    <w:qFormat/>
    <w:uiPriority w:val="0"/>
    <w:rPr>
      <w:rFonts w:ascii="宋体" w:hAnsi="Courier New"/>
      <w:kern w:val="2"/>
      <w:sz w:val="21"/>
    </w:rPr>
  </w:style>
  <w:style w:type="character" w:customStyle="1" w:styleId="21">
    <w:name w:val="正文文本 字符"/>
    <w:link w:val="3"/>
    <w:qFormat/>
    <w:uiPriority w:val="0"/>
    <w:rPr>
      <w:rFonts w:ascii="宋体"/>
      <w:kern w:val="2"/>
      <w:sz w:val="24"/>
    </w:rPr>
  </w:style>
  <w:style w:type="character" w:customStyle="1" w:styleId="22">
    <w:name w:val="正文文本缩进 字符"/>
    <w:link w:val="4"/>
    <w:qFormat/>
    <w:uiPriority w:val="0"/>
    <w:rPr>
      <w:rFonts w:ascii="宋体"/>
      <w:kern w:val="2"/>
      <w:sz w:val="24"/>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4">
    <w:name w:val="网格型1"/>
    <w:basedOn w:val="11"/>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No Spacing"/>
    <w:link w:val="26"/>
    <w:qFormat/>
    <w:uiPriority w:val="1"/>
    <w:rPr>
      <w:rFonts w:ascii="等线" w:hAnsi="等线" w:eastAsia="等线" w:cs="Times New Roman"/>
      <w:sz w:val="22"/>
      <w:szCs w:val="22"/>
      <w:lang w:val="en-US" w:eastAsia="zh-CN" w:bidi="ar-SA"/>
    </w:rPr>
  </w:style>
  <w:style w:type="character" w:customStyle="1" w:styleId="26">
    <w:name w:val="无间隔 字符"/>
    <w:link w:val="25"/>
    <w:qFormat/>
    <w:uiPriority w:val="1"/>
    <w:rPr>
      <w:rFonts w:ascii="等线" w:hAnsi="等线" w:eastAsia="等线"/>
      <w:sz w:val="22"/>
      <w:szCs w:val="22"/>
      <w:lang w:bidi="ar-SA"/>
    </w:rPr>
  </w:style>
  <w:style w:type="character" w:customStyle="1" w:styleId="27">
    <w:name w:val="批注文字 字符1"/>
    <w:semiHidden/>
    <w:qFormat/>
    <w:locked/>
    <w:uiPriority w:val="0"/>
    <w:rPr>
      <w:kern w:val="2"/>
      <w:sz w:val="21"/>
      <w:szCs w:val="24"/>
    </w:rPr>
  </w:style>
  <w:style w:type="character" w:customStyle="1" w:styleId="28">
    <w:name w:val="页脚 字符"/>
    <w:qFormat/>
    <w:uiPriority w:val="99"/>
  </w:style>
  <w:style w:type="character" w:customStyle="1" w:styleId="29">
    <w:name w:val="未处理的提及1"/>
    <w:semiHidden/>
    <w:unhideWhenUsed/>
    <w:qFormat/>
    <w:uiPriority w:val="99"/>
    <w:rPr>
      <w:color w:val="808080"/>
      <w:shd w:val="clear" w:color="auto" w:fill="E6E6E6"/>
    </w:rPr>
  </w:style>
  <w:style w:type="paragraph" w:customStyle="1" w:styleId="30">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2823;&#25104;\&#39118;&#38505;&#25511;&#21046;&#21450;&#23458;&#25143;&#31649;&#29702;&#37096;\&#37096;&#38376;&#24120;&#29992;&#25991;&#20214;\&#25152;&#26684;&#24335;&#25991;&#20214;\vi\&#22823;&#25104;&#27169;&#26495;\&#39759;&#24459;&#24072;&#20462;&#35746;&#30340;&#20449;&#3244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A58E5-B634-F74B-A499-2BE6098F6D39}">
  <ds:schemaRefs/>
</ds:datastoreItem>
</file>

<file path=docProps/app.xml><?xml version="1.0" encoding="utf-8"?>
<Properties xmlns="http://schemas.openxmlformats.org/officeDocument/2006/extended-properties" xmlns:vt="http://schemas.openxmlformats.org/officeDocument/2006/docPropsVTypes">
  <Template>D:\大成\风险控制及客户管理部\部门常用文件\所格式文件\vi\大成模板\魏律师修订的信纸.dot</Template>
  <Company>Microsoft</Company>
  <Pages>8</Pages>
  <Words>4651</Words>
  <Characters>4753</Characters>
  <Lines>39</Lines>
  <Paragraphs>11</Paragraphs>
  <TotalTime>0</TotalTime>
  <ScaleCrop>false</ScaleCrop>
  <LinksUpToDate>false</LinksUpToDate>
  <CharactersWithSpaces>5108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2023-11-14T07:22:00Z</dcterms:created>
  <dc:creator>User</dc:creator>
  <cp:lastModifiedBy>Peterson。</cp:lastModifiedBy>
  <cp:lastPrinted>2023-11-14T07:22:00Z</cp:lastPrinted>
  <dcterms:modified xsi:type="dcterms:W3CDTF">2025-11-06T03:24:24Z</dcterms:modified>
  <dc:title>[2008修订讨论稿]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90D8EF3FCD754969A857C8802AE6FF8F</vt:lpwstr>
  </property>
  <property fmtid="{D5CDD505-2E9C-101B-9397-08002B2CF9AE}" pid="4" name="KSOTemplateDocerSaveRecord">
    <vt:lpwstr>eyJoZGlkIjoiOGRmNzE3NGQxMzBkYTVkZDcwNjllNjUxYzYxNmM1MzMiLCJ1c2VySWQiOiIyMTI1MzEyMTMifQ==</vt:lpwstr>
  </property>
</Properties>
</file>