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47865">
      <w:pPr>
        <w:spacing w:line="560" w:lineRule="exact"/>
        <w:jc w:val="left"/>
        <w:rPr>
          <w:rFonts w:ascii="黑体" w:hAnsi="黑体" w:eastAsia="黑体" w:cs="黑体"/>
          <w:b/>
          <w:sz w:val="32"/>
          <w:szCs w:val="32"/>
        </w:rPr>
      </w:pPr>
      <w:r>
        <w:rPr>
          <w:rFonts w:hint="eastAsia" w:ascii="黑体" w:hAnsi="黑体" w:eastAsia="黑体" w:cs="黑体"/>
          <w:b/>
          <w:sz w:val="32"/>
          <w:szCs w:val="32"/>
        </w:rPr>
        <w:t>附件1：</w:t>
      </w:r>
    </w:p>
    <w:p w14:paraId="60562570">
      <w:pPr>
        <w:pStyle w:val="8"/>
      </w:pPr>
    </w:p>
    <w:p w14:paraId="3977D472">
      <w:pPr>
        <w:spacing w:line="360" w:lineRule="auto"/>
        <w:jc w:val="center"/>
      </w:pPr>
      <w:r>
        <w:rPr>
          <w:rFonts w:hint="eastAsia" w:ascii="方正小标宋简体" w:hAnsi="方正小标宋简体" w:eastAsia="方正小标宋简体" w:cs="方正小标宋简体"/>
          <w:bCs/>
          <w:sz w:val="44"/>
          <w:szCs w:val="44"/>
          <w:lang w:val="en-US" w:eastAsia="zh-CN"/>
        </w:rPr>
        <w:t>深圳时尚小镇美憬阁精选</w:t>
      </w:r>
      <w:r>
        <w:rPr>
          <w:rFonts w:hint="eastAsia" w:ascii="方正小标宋简体" w:hAnsi="方正小标宋简体" w:eastAsia="方正小标宋简体" w:cs="方正小标宋简体"/>
          <w:bCs/>
          <w:sz w:val="44"/>
          <w:szCs w:val="44"/>
        </w:rPr>
        <w:t>酒店强电提升项目改造工程采购招标方案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091"/>
        <w:gridCol w:w="6784"/>
      </w:tblGrid>
      <w:tr w14:paraId="27EF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41" w:type="dxa"/>
            <w:vAlign w:val="center"/>
          </w:tcPr>
          <w:p w14:paraId="3DF9BEF1">
            <w:pPr>
              <w:widowControl/>
              <w:overflowPunct w:val="0"/>
              <w:adjustRightInd w:val="0"/>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091" w:type="dxa"/>
            <w:vAlign w:val="center"/>
          </w:tcPr>
          <w:p w14:paraId="2FBE90A1">
            <w:pPr>
              <w:widowControl/>
              <w:overflowPunct w:val="0"/>
              <w:adjustRightInd w:val="0"/>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项目</w:t>
            </w:r>
          </w:p>
        </w:tc>
        <w:tc>
          <w:tcPr>
            <w:tcW w:w="6784" w:type="dxa"/>
            <w:vAlign w:val="center"/>
          </w:tcPr>
          <w:p w14:paraId="05868D1F">
            <w:pPr>
              <w:widowControl/>
              <w:overflowPunct w:val="0"/>
              <w:adjustRightInd w:val="0"/>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内容摘要说明</w:t>
            </w:r>
          </w:p>
        </w:tc>
      </w:tr>
      <w:tr w14:paraId="35EB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4F3ADDBF">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91" w:type="dxa"/>
            <w:vAlign w:val="center"/>
          </w:tcPr>
          <w:p w14:paraId="0CD4B6D5">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784" w:type="dxa"/>
            <w:vAlign w:val="center"/>
          </w:tcPr>
          <w:p w14:paraId="14876D77">
            <w:pPr>
              <w:widowControl/>
              <w:overflowPunct w:val="0"/>
              <w:adjustRightInd w:val="0"/>
              <w:snapToGrid w:val="0"/>
              <w:rPr>
                <w:rFonts w:ascii="仿宋_GB2312" w:hAnsi="仿宋_GB2312" w:eastAsia="仿宋_GB2312" w:cs="仿宋_GB2312"/>
                <w:sz w:val="24"/>
                <w:szCs w:val="24"/>
              </w:rPr>
            </w:pPr>
            <w:bookmarkStart w:id="0" w:name="_Hlk200120678"/>
            <w:r>
              <w:rPr>
                <w:rFonts w:hint="eastAsia" w:ascii="仿宋_GB2312" w:hAnsi="仿宋_GB2312" w:eastAsia="仿宋_GB2312" w:cs="仿宋_GB2312"/>
                <w:sz w:val="24"/>
                <w:szCs w:val="24"/>
              </w:rPr>
              <w:t>美憬阁酒店强电提升项目改造工程采购招标方案</w:t>
            </w:r>
            <w:bookmarkEnd w:id="0"/>
            <w:bookmarkStart w:id="4" w:name="_GoBack"/>
            <w:bookmarkEnd w:id="4"/>
          </w:p>
        </w:tc>
      </w:tr>
      <w:tr w14:paraId="2C8F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841" w:type="dxa"/>
            <w:tcBorders>
              <w:bottom w:val="single" w:color="000000" w:sz="4" w:space="0"/>
            </w:tcBorders>
            <w:vAlign w:val="center"/>
          </w:tcPr>
          <w:p w14:paraId="36CF1EDB">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91" w:type="dxa"/>
            <w:tcBorders>
              <w:bottom w:val="single" w:color="000000" w:sz="4" w:space="0"/>
            </w:tcBorders>
            <w:vAlign w:val="center"/>
          </w:tcPr>
          <w:p w14:paraId="7F5B9162">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项目概况</w:t>
            </w:r>
          </w:p>
        </w:tc>
        <w:tc>
          <w:tcPr>
            <w:tcW w:w="6784" w:type="dxa"/>
            <w:tcBorders>
              <w:bottom w:val="single" w:color="000000" w:sz="4" w:space="0"/>
            </w:tcBorders>
            <w:vAlign w:val="center"/>
          </w:tcPr>
          <w:p w14:paraId="7A08A001">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项目位于深圳市龙华区大浪街道浪浪韵路8号，酒店建筑面积30350</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(客房区面积18657.57</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，公共区域面169243</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)，酒店管理用房3506</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。客房总数263间，全日制餐厅136个餐位，中餐厅40个餐位及7个包房、大堂吧40个餐位，酒廊54个餐位，大宴会厅886.4</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，会议室3间，康体配套有健身房及游泳池。</w:t>
            </w:r>
          </w:p>
        </w:tc>
      </w:tr>
      <w:tr w14:paraId="42BC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71E8BD7D">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091" w:type="dxa"/>
            <w:tcBorders>
              <w:top w:val="single" w:color="000000" w:sz="4" w:space="0"/>
              <w:left w:val="single" w:color="000000" w:sz="4" w:space="0"/>
              <w:bottom w:val="single" w:color="000000" w:sz="4" w:space="0"/>
              <w:right w:val="single" w:color="000000" w:sz="4" w:space="0"/>
            </w:tcBorders>
            <w:vAlign w:val="center"/>
          </w:tcPr>
          <w:p w14:paraId="008801E3">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招标内容</w:t>
            </w:r>
          </w:p>
        </w:tc>
        <w:tc>
          <w:tcPr>
            <w:tcW w:w="6784" w:type="dxa"/>
            <w:tcBorders>
              <w:top w:val="single" w:color="000000" w:sz="4" w:space="0"/>
              <w:left w:val="single" w:color="000000" w:sz="4" w:space="0"/>
              <w:bottom w:val="single" w:color="000000" w:sz="4" w:space="0"/>
              <w:right w:val="single" w:color="000000" w:sz="4" w:space="0"/>
            </w:tcBorders>
            <w:vAlign w:val="center"/>
          </w:tcPr>
          <w:p w14:paraId="437054E0">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本次招标为美憬阁酒店强电提升项目改造工程招标，招标范围包括但不限于：</w:t>
            </w:r>
          </w:p>
          <w:p w14:paraId="73FC2FAD">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一、3楼宴会LED屏控制增加控制电源及AV端口：</w:t>
            </w:r>
          </w:p>
          <w:p w14:paraId="36435EEA">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 定制安装LED屏控制箱。</w:t>
            </w:r>
          </w:p>
          <w:p w14:paraId="2A4A412A">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二、12楼泛光照明灯电源控制移位：</w:t>
            </w:r>
          </w:p>
          <w:p w14:paraId="650264B0">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 拆除造型天花及恢复；</w:t>
            </w:r>
          </w:p>
          <w:p w14:paraId="3E4629AA">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重新布线及移装电源控制器。</w:t>
            </w:r>
          </w:p>
          <w:p w14:paraId="124636CB">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三、2楼至6楼增加安保照明灯：</w:t>
            </w:r>
          </w:p>
          <w:p w14:paraId="7D366424">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1.公区安装独立安保照明灯16盏。</w:t>
            </w:r>
          </w:p>
          <w:p w14:paraId="2F65B6C8">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四、电井强电箱加装电压\电流表：</w:t>
            </w:r>
          </w:p>
          <w:p w14:paraId="4BE2A86A">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1.增加20个三相多功能电力监控仪表以及60个电流互感器。</w:t>
            </w:r>
          </w:p>
          <w:p w14:paraId="57030566">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五、3楼速冻柜主机散热通风改造：</w:t>
            </w:r>
          </w:p>
          <w:p w14:paraId="43972460">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 拆除原有窗扇；</w:t>
            </w:r>
          </w:p>
          <w:p w14:paraId="7CAAC5E3">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2.安装排气扇及定制百叶。</w:t>
            </w:r>
          </w:p>
          <w:p w14:paraId="67A0C980">
            <w:pPr>
              <w:widowControl/>
              <w:overflowPunct w:val="0"/>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施工及管理要求：</w:t>
            </w:r>
          </w:p>
          <w:p w14:paraId="1221D301">
            <w:pPr>
              <w:widowControl/>
              <w:overflowPunct w:val="0"/>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1.该工程承包方式为全包干（包辅材，包安装、包拆除清运）；</w:t>
            </w:r>
          </w:p>
          <w:p w14:paraId="71ED3606">
            <w:pPr>
              <w:widowControl/>
              <w:overflowPunct w:val="0"/>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2.所有材料配件均符合国标。</w:t>
            </w:r>
          </w:p>
          <w:p w14:paraId="7257510C">
            <w:pPr>
              <w:widowControl/>
              <w:overflowPunct w:val="0"/>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3.由于酒店属在运营状态，施工过程中因酒店经营需求停工、误工或需变更施工方案等所产生的一切费用均由承包人承担；</w:t>
            </w:r>
          </w:p>
          <w:p w14:paraId="14ABAFC3">
            <w:pPr>
              <w:widowControl/>
              <w:overflowPunct w:val="0"/>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具体工作内容以招标工程量清单为准。承包人不能拒绝执行为完成本项工程而需执行的可能遗漏的工程项目。发包人有权力根据需要进行调整，承包人须无条件接受发包人提出的变更要求，并按要求调整施工范围及内容。</w:t>
            </w:r>
          </w:p>
          <w:p w14:paraId="7BFEA796">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5.承包人在投标前需到酒店进行现场勘察，参与项目投标时，需有酒店工程部签发的《工程改造现场勘察确认单》与报价单一并投放方为有效，否则贵司报价视为无效报价。</w:t>
            </w:r>
          </w:p>
        </w:tc>
      </w:tr>
      <w:tr w14:paraId="6B62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243BD568">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091" w:type="dxa"/>
            <w:tcBorders>
              <w:top w:val="single" w:color="000000" w:sz="4" w:space="0"/>
              <w:left w:val="single" w:color="000000" w:sz="4" w:space="0"/>
              <w:bottom w:val="single" w:color="000000" w:sz="4" w:space="0"/>
              <w:right w:val="single" w:color="000000" w:sz="4" w:space="0"/>
            </w:tcBorders>
            <w:vAlign w:val="center"/>
          </w:tcPr>
          <w:p w14:paraId="044991F6">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投标上限价</w:t>
            </w:r>
          </w:p>
        </w:tc>
        <w:tc>
          <w:tcPr>
            <w:tcW w:w="6784" w:type="dxa"/>
            <w:tcBorders>
              <w:top w:val="single" w:color="000000" w:sz="4" w:space="0"/>
              <w:left w:val="single" w:color="000000" w:sz="4" w:space="0"/>
              <w:bottom w:val="single" w:color="000000" w:sz="4" w:space="0"/>
              <w:right w:val="single" w:color="000000" w:sz="4" w:space="0"/>
            </w:tcBorders>
            <w:vAlign w:val="center"/>
          </w:tcPr>
          <w:p w14:paraId="59239D47">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投标上限价：</w:t>
            </w:r>
            <w:r>
              <w:rPr>
                <w:rFonts w:ascii="仿宋_GB2312" w:hAnsi="仿宋_GB2312" w:eastAsia="仿宋_GB2312" w:cs="仿宋_GB2312"/>
                <w:sz w:val="24"/>
                <w:szCs w:val="24"/>
              </w:rPr>
              <w:t>13.30</w:t>
            </w:r>
            <w:r>
              <w:rPr>
                <w:rFonts w:hint="eastAsia" w:ascii="仿宋_GB2312" w:hAnsi="仿宋_GB2312" w:eastAsia="仿宋_GB2312" w:cs="仿宋_GB2312"/>
                <w:sz w:val="24"/>
                <w:szCs w:val="24"/>
              </w:rPr>
              <w:t>万元</w:t>
            </w:r>
          </w:p>
        </w:tc>
      </w:tr>
      <w:tr w14:paraId="100F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000000" w:sz="4" w:space="0"/>
            </w:tcBorders>
            <w:vAlign w:val="center"/>
          </w:tcPr>
          <w:p w14:paraId="34272734">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091" w:type="dxa"/>
            <w:tcBorders>
              <w:top w:val="single" w:color="000000" w:sz="4" w:space="0"/>
            </w:tcBorders>
            <w:vAlign w:val="center"/>
          </w:tcPr>
          <w:p w14:paraId="5742B4DB">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计价方式</w:t>
            </w:r>
          </w:p>
        </w:tc>
        <w:tc>
          <w:tcPr>
            <w:tcW w:w="6784" w:type="dxa"/>
            <w:tcBorders>
              <w:top w:val="single" w:color="000000" w:sz="4" w:space="0"/>
            </w:tcBorders>
            <w:vAlign w:val="center"/>
          </w:tcPr>
          <w:p w14:paraId="55569FD1">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采用固定总价合同，结算时不予调整。</w:t>
            </w:r>
          </w:p>
        </w:tc>
      </w:tr>
      <w:tr w14:paraId="63A9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4BF2EFA8">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091" w:type="dxa"/>
            <w:vAlign w:val="center"/>
          </w:tcPr>
          <w:p w14:paraId="271A5C84">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工期</w:t>
            </w:r>
          </w:p>
        </w:tc>
        <w:tc>
          <w:tcPr>
            <w:tcW w:w="6784" w:type="dxa"/>
            <w:vAlign w:val="center"/>
          </w:tcPr>
          <w:p w14:paraId="0BC82EBD">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15个日历天</w:t>
            </w:r>
          </w:p>
        </w:tc>
      </w:tr>
      <w:tr w14:paraId="1114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527DDB0D">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091" w:type="dxa"/>
            <w:vAlign w:val="center"/>
          </w:tcPr>
          <w:p w14:paraId="3D2A02AA">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招标方式</w:t>
            </w:r>
          </w:p>
        </w:tc>
        <w:tc>
          <w:tcPr>
            <w:tcW w:w="6784" w:type="dxa"/>
            <w:vAlign w:val="center"/>
          </w:tcPr>
          <w:p w14:paraId="191DDAFA">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公开遴选（深圳市龙华建设发展集团有限公司网站、深圳阳光采购平台）</w:t>
            </w:r>
          </w:p>
        </w:tc>
      </w:tr>
      <w:tr w14:paraId="2CFB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41" w:type="dxa"/>
            <w:vAlign w:val="center"/>
          </w:tcPr>
          <w:p w14:paraId="24422EDE">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091" w:type="dxa"/>
            <w:vAlign w:val="center"/>
          </w:tcPr>
          <w:p w14:paraId="305ECE2F">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资格审查</w:t>
            </w:r>
          </w:p>
          <w:p w14:paraId="58F4AB1E">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方式</w:t>
            </w:r>
          </w:p>
        </w:tc>
        <w:tc>
          <w:tcPr>
            <w:tcW w:w="6784" w:type="dxa"/>
            <w:vAlign w:val="center"/>
          </w:tcPr>
          <w:p w14:paraId="7E03F2FF">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资格后审</w:t>
            </w:r>
          </w:p>
        </w:tc>
      </w:tr>
      <w:tr w14:paraId="11A9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41" w:type="dxa"/>
            <w:vAlign w:val="center"/>
          </w:tcPr>
          <w:p w14:paraId="64C7C60A">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091" w:type="dxa"/>
            <w:vAlign w:val="center"/>
          </w:tcPr>
          <w:p w14:paraId="29431829">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投标人资格</w:t>
            </w:r>
          </w:p>
          <w:p w14:paraId="3A6FA982">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要求</w:t>
            </w:r>
          </w:p>
        </w:tc>
        <w:tc>
          <w:tcPr>
            <w:tcW w:w="6784" w:type="dxa"/>
            <w:vAlign w:val="center"/>
          </w:tcPr>
          <w:p w14:paraId="4348D4BF">
            <w:pPr>
              <w:spacing w:line="3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投标人需同时满足下列条件：</w:t>
            </w:r>
          </w:p>
          <w:p w14:paraId="2047D485">
            <w:pPr>
              <w:spacing w:line="300" w:lineRule="exact"/>
              <w:rPr>
                <w:rFonts w:ascii="仿宋_GB2312" w:hAnsi="仿宋_GB2312" w:eastAsia="仿宋_GB2312" w:cs="仿宋_GB2312"/>
                <w:sz w:val="24"/>
                <w:szCs w:val="24"/>
              </w:rPr>
            </w:pPr>
            <w:bookmarkStart w:id="1" w:name="_Hlk211874942"/>
            <w:r>
              <w:rPr>
                <w:rFonts w:hint="eastAsia" w:ascii="仿宋_GB2312" w:hAnsi="仿宋_GB2312" w:eastAsia="仿宋_GB2312" w:cs="仿宋_GB2312"/>
                <w:sz w:val="24"/>
                <w:szCs w:val="24"/>
              </w:rPr>
              <w:t>1.具有独立法人资格或合伙制企业或其他组织资格;</w:t>
            </w:r>
          </w:p>
          <w:p w14:paraId="49631D32">
            <w:pPr>
              <w:spacing w:line="3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w:t>
            </w:r>
            <w:bookmarkStart w:id="2" w:name="_Hlk211874953"/>
            <w:r>
              <w:rPr>
                <w:rFonts w:hint="eastAsia" w:ascii="仿宋_GB2312" w:hAnsi="仿宋_GB2312" w:eastAsia="仿宋_GB2312" w:cs="仿宋_GB2312"/>
                <w:sz w:val="24"/>
                <w:szCs w:val="24"/>
              </w:rPr>
              <w:t>近两年内有三家及以上的五星级品牌酒店工程施工案例</w:t>
            </w:r>
            <w:bookmarkEnd w:id="2"/>
            <w:r>
              <w:rPr>
                <w:rFonts w:hint="eastAsia" w:ascii="仿宋_GB2312" w:hAnsi="仿宋_GB2312" w:eastAsia="仿宋_GB2312" w:cs="仿宋_GB2312"/>
                <w:sz w:val="24"/>
                <w:szCs w:val="24"/>
              </w:rPr>
              <w:t>;</w:t>
            </w:r>
          </w:p>
          <w:p w14:paraId="0B810EC2">
            <w:pPr>
              <w:spacing w:line="3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w:t>
            </w:r>
            <w:bookmarkStart w:id="3" w:name="_Hlk211874960"/>
            <w:r>
              <w:rPr>
                <w:rFonts w:hint="eastAsia" w:ascii="仿宋_GB2312" w:hAnsi="仿宋_GB2312" w:eastAsia="仿宋_GB2312" w:cs="仿宋_GB2312"/>
                <w:sz w:val="24"/>
                <w:szCs w:val="24"/>
              </w:rPr>
              <w:t>有三年及以上与在运营的五星级酒店施工/维护项目经验</w:t>
            </w:r>
            <w:bookmarkEnd w:id="3"/>
            <w:r>
              <w:rPr>
                <w:rFonts w:hint="eastAsia" w:ascii="仿宋_GB2312" w:hAnsi="仿宋_GB2312" w:eastAsia="仿宋_GB2312" w:cs="仿宋_GB2312"/>
                <w:sz w:val="24"/>
                <w:szCs w:val="24"/>
              </w:rPr>
              <w:t>;</w:t>
            </w:r>
          </w:p>
          <w:p w14:paraId="3A316F75">
            <w:pPr>
              <w:pStyle w:val="2"/>
              <w:spacing w:line="300" w:lineRule="exact"/>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4.施工/维护经验包括（设施设备维护、酒店小型改造工程）;</w:t>
            </w:r>
          </w:p>
          <w:p w14:paraId="088917B4">
            <w:pPr>
              <w:spacing w:line="300" w:lineRule="exact"/>
              <w:rPr>
                <w:rFonts w:ascii="仿宋_GB2312" w:eastAsia="仿宋_GB2312"/>
                <w:sz w:val="24"/>
              </w:rPr>
            </w:pPr>
            <w:r>
              <w:rPr>
                <w:rFonts w:hint="eastAsia" w:ascii="仿宋_GB2312" w:eastAsia="仿宋_GB2312"/>
                <w:sz w:val="24"/>
              </w:rPr>
              <w:t>5.企业的经营范围：具备室内装饰装修施工。</w:t>
            </w:r>
          </w:p>
          <w:p w14:paraId="1466CA28">
            <w:pPr>
              <w:pStyle w:val="2"/>
              <w:spacing w:line="300" w:lineRule="exact"/>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6.本项目不接受联合体投标。</w:t>
            </w:r>
            <w:bookmarkEnd w:id="1"/>
          </w:p>
        </w:tc>
      </w:tr>
      <w:tr w14:paraId="38EF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41" w:type="dxa"/>
            <w:vAlign w:val="center"/>
          </w:tcPr>
          <w:p w14:paraId="73A2DBA4">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091" w:type="dxa"/>
            <w:vAlign w:val="center"/>
          </w:tcPr>
          <w:p w14:paraId="0A053FA8">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评定标方式</w:t>
            </w:r>
          </w:p>
        </w:tc>
        <w:tc>
          <w:tcPr>
            <w:tcW w:w="6784" w:type="dxa"/>
            <w:vAlign w:val="center"/>
          </w:tcPr>
          <w:p w14:paraId="739B3FA6">
            <w:pPr>
              <w:rPr>
                <w:rFonts w:ascii="仿宋_GB2312" w:hAnsi="仿宋_GB2312" w:eastAsia="仿宋_GB2312" w:cs="仿宋_GB2312"/>
                <w:sz w:val="24"/>
                <w:szCs w:val="24"/>
              </w:rPr>
            </w:pPr>
            <w:r>
              <w:rPr>
                <w:rFonts w:hint="eastAsia" w:ascii="仿宋_GB2312" w:hAnsi="仿宋_GB2312" w:eastAsia="仿宋_GB2312" w:cs="仿宋_GB2312"/>
                <w:b/>
                <w:bCs/>
                <w:sz w:val="24"/>
                <w:szCs w:val="24"/>
              </w:rPr>
              <w:t>价格竞争法</w:t>
            </w:r>
            <w:r>
              <w:rPr>
                <w:rFonts w:hint="eastAsia" w:ascii="仿宋_GB2312" w:hAnsi="仿宋_GB2312" w:eastAsia="仿宋_GB2312" w:cs="仿宋_GB2312"/>
                <w:sz w:val="24"/>
                <w:szCs w:val="24"/>
              </w:rPr>
              <w:t>。经评审投标报价总净价最低者为中标人。</w:t>
            </w:r>
            <w:r>
              <w:rPr>
                <w:rFonts w:ascii="仿宋_GB2312" w:hAnsi="仿宋_GB2312" w:eastAsia="仿宋_GB2312" w:cs="仿宋_GB2312"/>
                <w:sz w:val="24"/>
                <w:szCs w:val="24"/>
              </w:rPr>
              <w:t>若最低</w:t>
            </w:r>
            <w:r>
              <w:rPr>
                <w:rFonts w:hint="eastAsia" w:ascii="仿宋_GB2312" w:hAnsi="仿宋_GB2312" w:eastAsia="仿宋_GB2312" w:cs="仿宋_GB2312"/>
                <w:sz w:val="24"/>
                <w:szCs w:val="24"/>
              </w:rPr>
              <w:t>总净</w:t>
            </w:r>
            <w:r>
              <w:rPr>
                <w:rFonts w:ascii="仿宋_GB2312" w:hAnsi="仿宋_GB2312" w:eastAsia="仿宋_GB2312" w:cs="仿宋_GB2312"/>
                <w:sz w:val="24"/>
                <w:szCs w:val="24"/>
              </w:rPr>
              <w:t>价有并列的情况，</w:t>
            </w:r>
            <w:r>
              <w:rPr>
                <w:rFonts w:hint="eastAsia" w:ascii="仿宋_GB2312" w:hAnsi="仿宋_GB2312" w:eastAsia="仿宋_GB2312" w:cs="仿宋_GB2312"/>
                <w:sz w:val="24"/>
                <w:szCs w:val="24"/>
              </w:rPr>
              <w:t>则通过抽签确定中标人。</w:t>
            </w:r>
          </w:p>
        </w:tc>
      </w:tr>
      <w:tr w14:paraId="6C3E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1" w:type="dxa"/>
            <w:vAlign w:val="center"/>
          </w:tcPr>
          <w:p w14:paraId="35141209">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091" w:type="dxa"/>
            <w:vAlign w:val="center"/>
          </w:tcPr>
          <w:p w14:paraId="30D2E746">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定标小组</w:t>
            </w:r>
          </w:p>
          <w:p w14:paraId="2A78B272">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组建方式</w:t>
            </w:r>
          </w:p>
        </w:tc>
        <w:tc>
          <w:tcPr>
            <w:tcW w:w="6784" w:type="dxa"/>
            <w:vAlign w:val="center"/>
          </w:tcPr>
          <w:p w14:paraId="42B4C814">
            <w:pP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0132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1" w:type="dxa"/>
            <w:vAlign w:val="center"/>
          </w:tcPr>
          <w:p w14:paraId="7F9816FD">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091" w:type="dxa"/>
            <w:vAlign w:val="center"/>
          </w:tcPr>
          <w:p w14:paraId="40D4F256">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履约保函</w:t>
            </w:r>
          </w:p>
        </w:tc>
        <w:tc>
          <w:tcPr>
            <w:tcW w:w="6784" w:type="dxa"/>
            <w:vAlign w:val="center"/>
          </w:tcPr>
          <w:p w14:paraId="76279AE6">
            <w:pP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302D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Align w:val="center"/>
          </w:tcPr>
          <w:p w14:paraId="4B1596AE">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091" w:type="dxa"/>
            <w:vAlign w:val="center"/>
          </w:tcPr>
          <w:p w14:paraId="3F09F477">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合同款支付</w:t>
            </w:r>
          </w:p>
        </w:tc>
        <w:tc>
          <w:tcPr>
            <w:tcW w:w="6784" w:type="dxa"/>
            <w:vAlign w:val="center"/>
          </w:tcPr>
          <w:p w14:paraId="7816BD70">
            <w:pPr>
              <w:pStyle w:val="10"/>
              <w:ind w:left="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ascii="仿宋_GB2312" w:hAnsi="仿宋_GB2312" w:eastAsia="仿宋_GB2312" w:cs="仿宋_GB2312"/>
                <w:sz w:val="24"/>
                <w:szCs w:val="24"/>
                <w:lang w:eastAsia="zh-CN"/>
              </w:rPr>
              <w:t>预付款金额为:</w:t>
            </w:r>
            <w:r>
              <w:rPr>
                <w:rFonts w:hint="eastAsia" w:ascii="仿宋_GB2312" w:hAnsi="仿宋_GB2312" w:eastAsia="仿宋_GB2312" w:cs="仿宋_GB2312"/>
                <w:sz w:val="24"/>
                <w:szCs w:val="24"/>
                <w:lang w:eastAsia="zh-CN"/>
              </w:rPr>
              <w:t>无</w:t>
            </w:r>
          </w:p>
          <w:p w14:paraId="5D461439">
            <w:pPr>
              <w:pStyle w:val="10"/>
              <w:ind w:left="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2.工程验收合格支付95%</w:t>
            </w:r>
            <w:r>
              <w:rPr>
                <w:rFonts w:ascii="仿宋_GB2312" w:hAnsi="仿宋_GB2312" w:eastAsia="仿宋_GB2312" w:cs="仿宋_GB2312"/>
                <w:sz w:val="24"/>
                <w:szCs w:val="24"/>
                <w:lang w:eastAsia="zh-CN"/>
              </w:rPr>
              <w:t>。</w:t>
            </w:r>
          </w:p>
          <w:p w14:paraId="36E8887D">
            <w:pPr>
              <w:pStyle w:val="10"/>
              <w:ind w:left="0" w:firstLine="0"/>
              <w:rPr>
                <w:lang w:eastAsia="zh-CN"/>
              </w:rPr>
            </w:pPr>
            <w:r>
              <w:rPr>
                <w:rFonts w:ascii="仿宋_GB2312" w:hAnsi="仿宋_GB2312" w:eastAsia="仿宋_GB2312" w:cs="仿宋_GB2312"/>
                <w:sz w:val="24"/>
                <w:szCs w:val="24"/>
                <w:lang w:eastAsia="zh-CN"/>
              </w:rPr>
              <w:t>3.</w:t>
            </w:r>
            <w:r>
              <w:rPr>
                <w:rFonts w:hint="eastAsia" w:ascii="仿宋_GB2312" w:hAnsi="仿宋_GB2312" w:eastAsia="仿宋_GB2312" w:cs="仿宋_GB2312"/>
                <w:sz w:val="24"/>
                <w:szCs w:val="24"/>
                <w:lang w:eastAsia="zh-CN"/>
              </w:rPr>
              <w:t>留5%质保金一年后无息支付。</w:t>
            </w:r>
          </w:p>
        </w:tc>
      </w:tr>
      <w:tr w14:paraId="29D4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40991D03">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091" w:type="dxa"/>
            <w:vAlign w:val="center"/>
          </w:tcPr>
          <w:p w14:paraId="17A24748">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评标细则</w:t>
            </w:r>
          </w:p>
        </w:tc>
        <w:tc>
          <w:tcPr>
            <w:tcW w:w="6784" w:type="dxa"/>
            <w:vAlign w:val="center"/>
          </w:tcPr>
          <w:p w14:paraId="1C33E2BB">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61ED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0277BBE0">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091" w:type="dxa"/>
            <w:vAlign w:val="center"/>
          </w:tcPr>
          <w:p w14:paraId="175D31D4">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784" w:type="dxa"/>
            <w:vAlign w:val="center"/>
          </w:tcPr>
          <w:p w14:paraId="2A893646">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bl>
    <w:p w14:paraId="31495D71">
      <w:pPr>
        <w:overflowPunct w:val="0"/>
        <w:adjustRightInd w:val="0"/>
        <w:snapToGrid w:val="0"/>
        <w:rPr>
          <w:rFonts w:ascii="仿宋_GB2312" w:hAnsi="仿宋_GB2312" w:eastAsia="仿宋_GB2312" w:cs="仿宋_GB2312"/>
          <w:b/>
          <w:bCs/>
          <w:sz w:val="40"/>
          <w:szCs w:val="40"/>
        </w:rPr>
      </w:pPr>
    </w:p>
    <w:sectPr>
      <w:headerReference r:id="rId3" w:type="default"/>
      <w:footerReference r:id="rId4" w:type="default"/>
      <w:pgSz w:w="11906" w:h="16838"/>
      <w:pgMar w:top="1440" w:right="1077" w:bottom="1440" w:left="107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EC5F">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4422D">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964422D">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3D77">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3"/>
      <w:numFmt w:val="japaneseCounting"/>
      <w:pStyle w:val="46"/>
      <w:lvlText w:val="第%1章"/>
      <w:lvlJc w:val="left"/>
      <w:pPr>
        <w:tabs>
          <w:tab w:val="left" w:pos="1455"/>
        </w:tabs>
        <w:ind w:left="1455" w:hanging="145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0OGQyMGExYTRlOWQ0ZTc3YTk2YjcyMDE5MDExYWEifQ=="/>
    <w:docVar w:name="KSO_WPS_MARK_KEY" w:val="a95cc388-fcf7-45d2-9c21-ee678e50237e"/>
  </w:docVars>
  <w:rsids>
    <w:rsidRoot w:val="028143E5"/>
    <w:rsid w:val="000C085F"/>
    <w:rsid w:val="000D5741"/>
    <w:rsid w:val="000D7EEB"/>
    <w:rsid w:val="0013704C"/>
    <w:rsid w:val="00182905"/>
    <w:rsid w:val="001915DD"/>
    <w:rsid w:val="001A2968"/>
    <w:rsid w:val="001B5838"/>
    <w:rsid w:val="001E0BAC"/>
    <w:rsid w:val="001E31CA"/>
    <w:rsid w:val="001E4EDC"/>
    <w:rsid w:val="001F6029"/>
    <w:rsid w:val="00222F19"/>
    <w:rsid w:val="0023250D"/>
    <w:rsid w:val="00232A25"/>
    <w:rsid w:val="00237E7D"/>
    <w:rsid w:val="00272089"/>
    <w:rsid w:val="002866E8"/>
    <w:rsid w:val="00293624"/>
    <w:rsid w:val="002937B5"/>
    <w:rsid w:val="002C368A"/>
    <w:rsid w:val="00301E8C"/>
    <w:rsid w:val="00310C33"/>
    <w:rsid w:val="00333376"/>
    <w:rsid w:val="00373CB8"/>
    <w:rsid w:val="003766E4"/>
    <w:rsid w:val="003B0999"/>
    <w:rsid w:val="00400047"/>
    <w:rsid w:val="00407B4E"/>
    <w:rsid w:val="00415C70"/>
    <w:rsid w:val="00460029"/>
    <w:rsid w:val="00515C5E"/>
    <w:rsid w:val="005A013A"/>
    <w:rsid w:val="00632B02"/>
    <w:rsid w:val="00647AFE"/>
    <w:rsid w:val="00653579"/>
    <w:rsid w:val="00680C2D"/>
    <w:rsid w:val="00763026"/>
    <w:rsid w:val="00791D0B"/>
    <w:rsid w:val="007958E0"/>
    <w:rsid w:val="007A51F1"/>
    <w:rsid w:val="00802D25"/>
    <w:rsid w:val="0081147C"/>
    <w:rsid w:val="00817253"/>
    <w:rsid w:val="008364DF"/>
    <w:rsid w:val="008A0FEA"/>
    <w:rsid w:val="008E310E"/>
    <w:rsid w:val="00940390"/>
    <w:rsid w:val="00946AD8"/>
    <w:rsid w:val="00970E6D"/>
    <w:rsid w:val="00975490"/>
    <w:rsid w:val="009F4DCD"/>
    <w:rsid w:val="00A01FB7"/>
    <w:rsid w:val="00A0568B"/>
    <w:rsid w:val="00A53917"/>
    <w:rsid w:val="00A54052"/>
    <w:rsid w:val="00A829EC"/>
    <w:rsid w:val="00A90D22"/>
    <w:rsid w:val="00A949D1"/>
    <w:rsid w:val="00A96ABF"/>
    <w:rsid w:val="00AC1CAD"/>
    <w:rsid w:val="00AC5AEB"/>
    <w:rsid w:val="00AC5E55"/>
    <w:rsid w:val="00AD25F9"/>
    <w:rsid w:val="00AD76D5"/>
    <w:rsid w:val="00B0567E"/>
    <w:rsid w:val="00B2090B"/>
    <w:rsid w:val="00BB6EF1"/>
    <w:rsid w:val="00BE0835"/>
    <w:rsid w:val="00C01772"/>
    <w:rsid w:val="00C25826"/>
    <w:rsid w:val="00D525B6"/>
    <w:rsid w:val="00DB66E4"/>
    <w:rsid w:val="00DC048D"/>
    <w:rsid w:val="00DD39DB"/>
    <w:rsid w:val="00E27288"/>
    <w:rsid w:val="00E34CE8"/>
    <w:rsid w:val="00E90CFF"/>
    <w:rsid w:val="00EE60AF"/>
    <w:rsid w:val="00F12250"/>
    <w:rsid w:val="00F172E1"/>
    <w:rsid w:val="00F22D0A"/>
    <w:rsid w:val="00F8247F"/>
    <w:rsid w:val="00FB3CFF"/>
    <w:rsid w:val="00FE457A"/>
    <w:rsid w:val="00FE6C92"/>
    <w:rsid w:val="012226E8"/>
    <w:rsid w:val="015363DB"/>
    <w:rsid w:val="01C154E0"/>
    <w:rsid w:val="01D70512"/>
    <w:rsid w:val="020010B3"/>
    <w:rsid w:val="0216427A"/>
    <w:rsid w:val="02236A86"/>
    <w:rsid w:val="02266421"/>
    <w:rsid w:val="02306473"/>
    <w:rsid w:val="02454DC9"/>
    <w:rsid w:val="02504F97"/>
    <w:rsid w:val="028143E5"/>
    <w:rsid w:val="02D46145"/>
    <w:rsid w:val="035053D4"/>
    <w:rsid w:val="03793EC1"/>
    <w:rsid w:val="03952535"/>
    <w:rsid w:val="03C020B7"/>
    <w:rsid w:val="03C07382"/>
    <w:rsid w:val="04784101"/>
    <w:rsid w:val="04E35FEA"/>
    <w:rsid w:val="04E53C77"/>
    <w:rsid w:val="04ED41A7"/>
    <w:rsid w:val="052C6D8B"/>
    <w:rsid w:val="05317236"/>
    <w:rsid w:val="05D610DF"/>
    <w:rsid w:val="06092CD1"/>
    <w:rsid w:val="06447858"/>
    <w:rsid w:val="064C2819"/>
    <w:rsid w:val="066B0162"/>
    <w:rsid w:val="066D39BE"/>
    <w:rsid w:val="06AF0770"/>
    <w:rsid w:val="06B238FA"/>
    <w:rsid w:val="07747449"/>
    <w:rsid w:val="077F6CC7"/>
    <w:rsid w:val="079429FD"/>
    <w:rsid w:val="08036534"/>
    <w:rsid w:val="082D048F"/>
    <w:rsid w:val="083F3022"/>
    <w:rsid w:val="0847419E"/>
    <w:rsid w:val="0922785F"/>
    <w:rsid w:val="092A3D98"/>
    <w:rsid w:val="096D5B06"/>
    <w:rsid w:val="09AD2157"/>
    <w:rsid w:val="09DB3168"/>
    <w:rsid w:val="0A4422E6"/>
    <w:rsid w:val="0A546CFD"/>
    <w:rsid w:val="0A960E3D"/>
    <w:rsid w:val="0B497D12"/>
    <w:rsid w:val="0B4C4632"/>
    <w:rsid w:val="0B6D4F83"/>
    <w:rsid w:val="0BA930FD"/>
    <w:rsid w:val="0BC84FF5"/>
    <w:rsid w:val="0C1C796E"/>
    <w:rsid w:val="0C2D2D0D"/>
    <w:rsid w:val="0C7F5E48"/>
    <w:rsid w:val="0C8E576F"/>
    <w:rsid w:val="0CAE3659"/>
    <w:rsid w:val="0CDA69A0"/>
    <w:rsid w:val="0D06206E"/>
    <w:rsid w:val="0D28572B"/>
    <w:rsid w:val="0D40797F"/>
    <w:rsid w:val="0D7A4A46"/>
    <w:rsid w:val="0DAE2303"/>
    <w:rsid w:val="0DD93147"/>
    <w:rsid w:val="0DF33CF1"/>
    <w:rsid w:val="0DFF7844"/>
    <w:rsid w:val="0E141CA7"/>
    <w:rsid w:val="0E3C75E8"/>
    <w:rsid w:val="0E68383D"/>
    <w:rsid w:val="0F032819"/>
    <w:rsid w:val="0F942CC0"/>
    <w:rsid w:val="0FA66BBA"/>
    <w:rsid w:val="0FAF74CA"/>
    <w:rsid w:val="0FE51872"/>
    <w:rsid w:val="10207C87"/>
    <w:rsid w:val="105D150A"/>
    <w:rsid w:val="10726D08"/>
    <w:rsid w:val="10B576E3"/>
    <w:rsid w:val="116E2B13"/>
    <w:rsid w:val="117F1CC3"/>
    <w:rsid w:val="118A0FD0"/>
    <w:rsid w:val="11E55D6C"/>
    <w:rsid w:val="11EB2EB1"/>
    <w:rsid w:val="12041D21"/>
    <w:rsid w:val="12206319"/>
    <w:rsid w:val="12876C72"/>
    <w:rsid w:val="128E1E81"/>
    <w:rsid w:val="129D2A5B"/>
    <w:rsid w:val="13215EBB"/>
    <w:rsid w:val="1359284E"/>
    <w:rsid w:val="13AB19F6"/>
    <w:rsid w:val="13BE4771"/>
    <w:rsid w:val="13C74EE5"/>
    <w:rsid w:val="13C84D7E"/>
    <w:rsid w:val="13EB5F57"/>
    <w:rsid w:val="13F36C89"/>
    <w:rsid w:val="141241FB"/>
    <w:rsid w:val="144D662C"/>
    <w:rsid w:val="14654D61"/>
    <w:rsid w:val="149E7662"/>
    <w:rsid w:val="14EA7206"/>
    <w:rsid w:val="159C3FEF"/>
    <w:rsid w:val="15B701FA"/>
    <w:rsid w:val="16111742"/>
    <w:rsid w:val="1616756C"/>
    <w:rsid w:val="16193D46"/>
    <w:rsid w:val="168D6206"/>
    <w:rsid w:val="16B110DD"/>
    <w:rsid w:val="16BE0858"/>
    <w:rsid w:val="16D20659"/>
    <w:rsid w:val="170F3BE3"/>
    <w:rsid w:val="17644C72"/>
    <w:rsid w:val="178825AE"/>
    <w:rsid w:val="17FB0FCD"/>
    <w:rsid w:val="17FD7FE9"/>
    <w:rsid w:val="187D4A59"/>
    <w:rsid w:val="18B90942"/>
    <w:rsid w:val="18BA2284"/>
    <w:rsid w:val="18C34F8B"/>
    <w:rsid w:val="191D4CB5"/>
    <w:rsid w:val="19700F08"/>
    <w:rsid w:val="19747198"/>
    <w:rsid w:val="19EA6AAF"/>
    <w:rsid w:val="1AA80CB9"/>
    <w:rsid w:val="1AED28BA"/>
    <w:rsid w:val="1B0D514B"/>
    <w:rsid w:val="1B4A5CB8"/>
    <w:rsid w:val="1BC11A92"/>
    <w:rsid w:val="1BD468A2"/>
    <w:rsid w:val="1CD33EB4"/>
    <w:rsid w:val="1D075197"/>
    <w:rsid w:val="1D3F1E0A"/>
    <w:rsid w:val="1D4D49A3"/>
    <w:rsid w:val="1D617DC0"/>
    <w:rsid w:val="1DA91B49"/>
    <w:rsid w:val="1DC60177"/>
    <w:rsid w:val="1E403142"/>
    <w:rsid w:val="1E6D6FF8"/>
    <w:rsid w:val="1EB50762"/>
    <w:rsid w:val="1ECC2895"/>
    <w:rsid w:val="1F192994"/>
    <w:rsid w:val="1F2B2044"/>
    <w:rsid w:val="1F8D2F48"/>
    <w:rsid w:val="1F8F7D90"/>
    <w:rsid w:val="1FEE4B60"/>
    <w:rsid w:val="2003756B"/>
    <w:rsid w:val="203F1A92"/>
    <w:rsid w:val="207B66B3"/>
    <w:rsid w:val="20C660D5"/>
    <w:rsid w:val="20E379AE"/>
    <w:rsid w:val="20F40FA1"/>
    <w:rsid w:val="216B481E"/>
    <w:rsid w:val="219F5BB6"/>
    <w:rsid w:val="21BA145D"/>
    <w:rsid w:val="21D47DD5"/>
    <w:rsid w:val="22401962"/>
    <w:rsid w:val="225C42C2"/>
    <w:rsid w:val="22671A17"/>
    <w:rsid w:val="22715F0F"/>
    <w:rsid w:val="22DF2A83"/>
    <w:rsid w:val="23171F20"/>
    <w:rsid w:val="235940A9"/>
    <w:rsid w:val="23711B3F"/>
    <w:rsid w:val="239212CB"/>
    <w:rsid w:val="23AD74CB"/>
    <w:rsid w:val="24331668"/>
    <w:rsid w:val="243932FC"/>
    <w:rsid w:val="24437194"/>
    <w:rsid w:val="24462612"/>
    <w:rsid w:val="2473247C"/>
    <w:rsid w:val="24E37F11"/>
    <w:rsid w:val="25205C38"/>
    <w:rsid w:val="254E4EBA"/>
    <w:rsid w:val="256065E1"/>
    <w:rsid w:val="25944229"/>
    <w:rsid w:val="25BE30F8"/>
    <w:rsid w:val="25C4339F"/>
    <w:rsid w:val="261D1FBA"/>
    <w:rsid w:val="261D6994"/>
    <w:rsid w:val="26775BC8"/>
    <w:rsid w:val="26AF70B6"/>
    <w:rsid w:val="26BA5A95"/>
    <w:rsid w:val="27051414"/>
    <w:rsid w:val="271F5894"/>
    <w:rsid w:val="28016F46"/>
    <w:rsid w:val="28193E21"/>
    <w:rsid w:val="286036CB"/>
    <w:rsid w:val="28926C90"/>
    <w:rsid w:val="28ED0D31"/>
    <w:rsid w:val="28F039B6"/>
    <w:rsid w:val="296C128F"/>
    <w:rsid w:val="29A96F17"/>
    <w:rsid w:val="29D87A35"/>
    <w:rsid w:val="29E97F2E"/>
    <w:rsid w:val="29EC23D0"/>
    <w:rsid w:val="29F02049"/>
    <w:rsid w:val="2A3B6454"/>
    <w:rsid w:val="2A5F10CB"/>
    <w:rsid w:val="2B9221F5"/>
    <w:rsid w:val="2BA051BE"/>
    <w:rsid w:val="2BA653D7"/>
    <w:rsid w:val="2BA70F21"/>
    <w:rsid w:val="2BA72A52"/>
    <w:rsid w:val="2BAC2056"/>
    <w:rsid w:val="2BE21C61"/>
    <w:rsid w:val="2BF43A6B"/>
    <w:rsid w:val="2C663C89"/>
    <w:rsid w:val="2C680FE8"/>
    <w:rsid w:val="2C764A8E"/>
    <w:rsid w:val="2CE9283B"/>
    <w:rsid w:val="2CF33564"/>
    <w:rsid w:val="2D214A86"/>
    <w:rsid w:val="2D724EA0"/>
    <w:rsid w:val="2D940E06"/>
    <w:rsid w:val="2DB11966"/>
    <w:rsid w:val="2DB12284"/>
    <w:rsid w:val="2DE5725A"/>
    <w:rsid w:val="2E7F53B6"/>
    <w:rsid w:val="2EF16E81"/>
    <w:rsid w:val="2EF53AD4"/>
    <w:rsid w:val="2EF77ED4"/>
    <w:rsid w:val="2F2C7572"/>
    <w:rsid w:val="2F457252"/>
    <w:rsid w:val="2F5305E2"/>
    <w:rsid w:val="2F544EB3"/>
    <w:rsid w:val="2F606D7E"/>
    <w:rsid w:val="2F927575"/>
    <w:rsid w:val="2FBE1D43"/>
    <w:rsid w:val="2FC433B0"/>
    <w:rsid w:val="30674499"/>
    <w:rsid w:val="30DA5FB3"/>
    <w:rsid w:val="30EC2E30"/>
    <w:rsid w:val="310D77FB"/>
    <w:rsid w:val="31381828"/>
    <w:rsid w:val="314D2A6F"/>
    <w:rsid w:val="319D6C72"/>
    <w:rsid w:val="322748ED"/>
    <w:rsid w:val="325B51AB"/>
    <w:rsid w:val="32C5265C"/>
    <w:rsid w:val="32CC7242"/>
    <w:rsid w:val="332A6400"/>
    <w:rsid w:val="3330256F"/>
    <w:rsid w:val="334760AD"/>
    <w:rsid w:val="33B757FC"/>
    <w:rsid w:val="34B26361"/>
    <w:rsid w:val="35160D9C"/>
    <w:rsid w:val="351F7E3B"/>
    <w:rsid w:val="35832060"/>
    <w:rsid w:val="35B31A2A"/>
    <w:rsid w:val="35D26A5B"/>
    <w:rsid w:val="35D3411C"/>
    <w:rsid w:val="360B0081"/>
    <w:rsid w:val="3613621A"/>
    <w:rsid w:val="364C1689"/>
    <w:rsid w:val="367373E0"/>
    <w:rsid w:val="373553B6"/>
    <w:rsid w:val="37BF4F82"/>
    <w:rsid w:val="381E3846"/>
    <w:rsid w:val="38337D59"/>
    <w:rsid w:val="386B203C"/>
    <w:rsid w:val="387D1EBD"/>
    <w:rsid w:val="388B33D1"/>
    <w:rsid w:val="38B431F7"/>
    <w:rsid w:val="38CF15CD"/>
    <w:rsid w:val="39187C04"/>
    <w:rsid w:val="39C42A21"/>
    <w:rsid w:val="3A35120E"/>
    <w:rsid w:val="3A5804C9"/>
    <w:rsid w:val="3A887EF3"/>
    <w:rsid w:val="3A9315A8"/>
    <w:rsid w:val="3AFB7CD2"/>
    <w:rsid w:val="3B253993"/>
    <w:rsid w:val="3D1F708B"/>
    <w:rsid w:val="3D49081C"/>
    <w:rsid w:val="3D54332A"/>
    <w:rsid w:val="3D5742AE"/>
    <w:rsid w:val="3D8B4B09"/>
    <w:rsid w:val="3DA7027A"/>
    <w:rsid w:val="3DC213DF"/>
    <w:rsid w:val="3E2812A3"/>
    <w:rsid w:val="3E322D18"/>
    <w:rsid w:val="3E573D09"/>
    <w:rsid w:val="3E784B90"/>
    <w:rsid w:val="3F03223E"/>
    <w:rsid w:val="3FAC0006"/>
    <w:rsid w:val="40061789"/>
    <w:rsid w:val="40192BB8"/>
    <w:rsid w:val="40800DEA"/>
    <w:rsid w:val="40882E6C"/>
    <w:rsid w:val="40A35A86"/>
    <w:rsid w:val="40E8666D"/>
    <w:rsid w:val="413C5593"/>
    <w:rsid w:val="41446601"/>
    <w:rsid w:val="418212BD"/>
    <w:rsid w:val="42703746"/>
    <w:rsid w:val="42A82FE5"/>
    <w:rsid w:val="42E45EE2"/>
    <w:rsid w:val="43042F4A"/>
    <w:rsid w:val="433E187C"/>
    <w:rsid w:val="43472D70"/>
    <w:rsid w:val="43A97591"/>
    <w:rsid w:val="448A7438"/>
    <w:rsid w:val="449626BA"/>
    <w:rsid w:val="44DE595B"/>
    <w:rsid w:val="45457F69"/>
    <w:rsid w:val="457F5E93"/>
    <w:rsid w:val="45A35AD8"/>
    <w:rsid w:val="45C322AA"/>
    <w:rsid w:val="460C7D23"/>
    <w:rsid w:val="465F36CB"/>
    <w:rsid w:val="46D467C4"/>
    <w:rsid w:val="46DC420F"/>
    <w:rsid w:val="47751158"/>
    <w:rsid w:val="47A45B98"/>
    <w:rsid w:val="47A50E5C"/>
    <w:rsid w:val="47AB51B9"/>
    <w:rsid w:val="47C01017"/>
    <w:rsid w:val="481D1FDE"/>
    <w:rsid w:val="48951F0E"/>
    <w:rsid w:val="48A408B4"/>
    <w:rsid w:val="48BF2EAA"/>
    <w:rsid w:val="48C43E6E"/>
    <w:rsid w:val="48F134D8"/>
    <w:rsid w:val="48FF54CE"/>
    <w:rsid w:val="49316623"/>
    <w:rsid w:val="49594982"/>
    <w:rsid w:val="4974192B"/>
    <w:rsid w:val="499C3073"/>
    <w:rsid w:val="49A94FE8"/>
    <w:rsid w:val="4A451F5C"/>
    <w:rsid w:val="4ACC02FE"/>
    <w:rsid w:val="4ADD0B44"/>
    <w:rsid w:val="4B2E1DFD"/>
    <w:rsid w:val="4C136084"/>
    <w:rsid w:val="4C5639AD"/>
    <w:rsid w:val="4C563DAE"/>
    <w:rsid w:val="4C6360CA"/>
    <w:rsid w:val="4C6F61F2"/>
    <w:rsid w:val="4CAA5AA7"/>
    <w:rsid w:val="4CF002C8"/>
    <w:rsid w:val="4D1B2411"/>
    <w:rsid w:val="4DA25B6E"/>
    <w:rsid w:val="4E3450DC"/>
    <w:rsid w:val="4E545991"/>
    <w:rsid w:val="4E7B0068"/>
    <w:rsid w:val="4E8914D5"/>
    <w:rsid w:val="4EC74E0A"/>
    <w:rsid w:val="4F737FE7"/>
    <w:rsid w:val="4F944EBF"/>
    <w:rsid w:val="4FEB0F2B"/>
    <w:rsid w:val="50096F88"/>
    <w:rsid w:val="504C3DE7"/>
    <w:rsid w:val="50CB6B3C"/>
    <w:rsid w:val="5127387D"/>
    <w:rsid w:val="51453FF0"/>
    <w:rsid w:val="515157DD"/>
    <w:rsid w:val="517D6B7D"/>
    <w:rsid w:val="519531C9"/>
    <w:rsid w:val="51C94C0B"/>
    <w:rsid w:val="51D677D1"/>
    <w:rsid w:val="520E6EFC"/>
    <w:rsid w:val="526409A1"/>
    <w:rsid w:val="52DA5A66"/>
    <w:rsid w:val="52DB10B0"/>
    <w:rsid w:val="52ED4D9B"/>
    <w:rsid w:val="52F21F55"/>
    <w:rsid w:val="532C2755"/>
    <w:rsid w:val="5386726D"/>
    <w:rsid w:val="53994DCD"/>
    <w:rsid w:val="53E3402E"/>
    <w:rsid w:val="55147C23"/>
    <w:rsid w:val="552272D2"/>
    <w:rsid w:val="554871F1"/>
    <w:rsid w:val="5560481F"/>
    <w:rsid w:val="55C34F24"/>
    <w:rsid w:val="55CF7E2B"/>
    <w:rsid w:val="55FA0B35"/>
    <w:rsid w:val="56064695"/>
    <w:rsid w:val="56533449"/>
    <w:rsid w:val="567A298E"/>
    <w:rsid w:val="568855ED"/>
    <w:rsid w:val="56A355D3"/>
    <w:rsid w:val="572D6B47"/>
    <w:rsid w:val="57866071"/>
    <w:rsid w:val="579831C5"/>
    <w:rsid w:val="57B317F1"/>
    <w:rsid w:val="57DA7B88"/>
    <w:rsid w:val="57E2333B"/>
    <w:rsid w:val="58415125"/>
    <w:rsid w:val="584340B0"/>
    <w:rsid w:val="58464430"/>
    <w:rsid w:val="58471506"/>
    <w:rsid w:val="584A56F3"/>
    <w:rsid w:val="588F3C8E"/>
    <w:rsid w:val="58900246"/>
    <w:rsid w:val="58A747C6"/>
    <w:rsid w:val="590D65AA"/>
    <w:rsid w:val="59BD32BD"/>
    <w:rsid w:val="59E35308"/>
    <w:rsid w:val="5A160FDB"/>
    <w:rsid w:val="5A2A7C7B"/>
    <w:rsid w:val="5A573BDD"/>
    <w:rsid w:val="5A6516AD"/>
    <w:rsid w:val="5AE02EBE"/>
    <w:rsid w:val="5B1C2265"/>
    <w:rsid w:val="5BA74225"/>
    <w:rsid w:val="5C017881"/>
    <w:rsid w:val="5C624B8E"/>
    <w:rsid w:val="5C6E089F"/>
    <w:rsid w:val="5C6F4394"/>
    <w:rsid w:val="5CA75558"/>
    <w:rsid w:val="5CE27B8D"/>
    <w:rsid w:val="5D0E230A"/>
    <w:rsid w:val="5D4F6B3E"/>
    <w:rsid w:val="5DC60DBA"/>
    <w:rsid w:val="5E4A75F1"/>
    <w:rsid w:val="5E4D7446"/>
    <w:rsid w:val="5E566560"/>
    <w:rsid w:val="5E652175"/>
    <w:rsid w:val="5E661035"/>
    <w:rsid w:val="5F3833E6"/>
    <w:rsid w:val="5F6D7533"/>
    <w:rsid w:val="5FA752D7"/>
    <w:rsid w:val="5FF94F03"/>
    <w:rsid w:val="600F2399"/>
    <w:rsid w:val="6012002C"/>
    <w:rsid w:val="602776E2"/>
    <w:rsid w:val="603B6713"/>
    <w:rsid w:val="60746A4B"/>
    <w:rsid w:val="6078076D"/>
    <w:rsid w:val="60807659"/>
    <w:rsid w:val="60937300"/>
    <w:rsid w:val="60CA70B1"/>
    <w:rsid w:val="60F8107F"/>
    <w:rsid w:val="61106604"/>
    <w:rsid w:val="614B102D"/>
    <w:rsid w:val="616F4ACC"/>
    <w:rsid w:val="617F5261"/>
    <w:rsid w:val="61C64CD9"/>
    <w:rsid w:val="620B3062"/>
    <w:rsid w:val="624C6EEF"/>
    <w:rsid w:val="62552BB5"/>
    <w:rsid w:val="625A6C6C"/>
    <w:rsid w:val="62AB4341"/>
    <w:rsid w:val="62D90A3C"/>
    <w:rsid w:val="63617ED8"/>
    <w:rsid w:val="636649C5"/>
    <w:rsid w:val="63C94F54"/>
    <w:rsid w:val="642E2B0E"/>
    <w:rsid w:val="64405216"/>
    <w:rsid w:val="649C5F21"/>
    <w:rsid w:val="64DB7ACC"/>
    <w:rsid w:val="64F43D9F"/>
    <w:rsid w:val="653F572A"/>
    <w:rsid w:val="65603C1B"/>
    <w:rsid w:val="65646CE3"/>
    <w:rsid w:val="65670581"/>
    <w:rsid w:val="65A550CF"/>
    <w:rsid w:val="65CE6293"/>
    <w:rsid w:val="65F31549"/>
    <w:rsid w:val="66283BD0"/>
    <w:rsid w:val="66362AE3"/>
    <w:rsid w:val="66447C9D"/>
    <w:rsid w:val="66770CAA"/>
    <w:rsid w:val="678E0B23"/>
    <w:rsid w:val="67A91325"/>
    <w:rsid w:val="680A598F"/>
    <w:rsid w:val="681E2B15"/>
    <w:rsid w:val="683E5856"/>
    <w:rsid w:val="68464DC5"/>
    <w:rsid w:val="68F9073C"/>
    <w:rsid w:val="68FA4F96"/>
    <w:rsid w:val="690602C4"/>
    <w:rsid w:val="69526941"/>
    <w:rsid w:val="69652166"/>
    <w:rsid w:val="696E222B"/>
    <w:rsid w:val="698B02B8"/>
    <w:rsid w:val="69DB75EA"/>
    <w:rsid w:val="6A871732"/>
    <w:rsid w:val="6A892D47"/>
    <w:rsid w:val="6AE24FE6"/>
    <w:rsid w:val="6AF6662F"/>
    <w:rsid w:val="6B902CAD"/>
    <w:rsid w:val="6BAB3093"/>
    <w:rsid w:val="6BF42A96"/>
    <w:rsid w:val="6C831372"/>
    <w:rsid w:val="6CF43042"/>
    <w:rsid w:val="6D6655C2"/>
    <w:rsid w:val="6D785A21"/>
    <w:rsid w:val="6E8A2020"/>
    <w:rsid w:val="6EA65658"/>
    <w:rsid w:val="6EB25F85"/>
    <w:rsid w:val="6EBB0EBA"/>
    <w:rsid w:val="6EEA2761"/>
    <w:rsid w:val="6EED7D49"/>
    <w:rsid w:val="6F464A26"/>
    <w:rsid w:val="6F520671"/>
    <w:rsid w:val="6FC4011D"/>
    <w:rsid w:val="6FCC1C88"/>
    <w:rsid w:val="6FD92F46"/>
    <w:rsid w:val="7031480A"/>
    <w:rsid w:val="70563546"/>
    <w:rsid w:val="706011EA"/>
    <w:rsid w:val="70B7426A"/>
    <w:rsid w:val="70DC1E23"/>
    <w:rsid w:val="71386CCF"/>
    <w:rsid w:val="71687C37"/>
    <w:rsid w:val="71A3637F"/>
    <w:rsid w:val="71FF07E3"/>
    <w:rsid w:val="724B3434"/>
    <w:rsid w:val="72556331"/>
    <w:rsid w:val="7295118A"/>
    <w:rsid w:val="72AE3C93"/>
    <w:rsid w:val="731D5BEB"/>
    <w:rsid w:val="732C4B81"/>
    <w:rsid w:val="73524DC0"/>
    <w:rsid w:val="737B3488"/>
    <w:rsid w:val="73B50543"/>
    <w:rsid w:val="74005DEF"/>
    <w:rsid w:val="74005E6C"/>
    <w:rsid w:val="74155579"/>
    <w:rsid w:val="74BB2626"/>
    <w:rsid w:val="74E10D4F"/>
    <w:rsid w:val="750710F3"/>
    <w:rsid w:val="75327854"/>
    <w:rsid w:val="75581C92"/>
    <w:rsid w:val="75C622C6"/>
    <w:rsid w:val="75D90A3A"/>
    <w:rsid w:val="771F0CBB"/>
    <w:rsid w:val="777032C5"/>
    <w:rsid w:val="778E5E41"/>
    <w:rsid w:val="77DB72D8"/>
    <w:rsid w:val="77E67D42"/>
    <w:rsid w:val="788C40F1"/>
    <w:rsid w:val="78F9265F"/>
    <w:rsid w:val="7900183A"/>
    <w:rsid w:val="791F6B45"/>
    <w:rsid w:val="797B0975"/>
    <w:rsid w:val="79B069A0"/>
    <w:rsid w:val="79B55907"/>
    <w:rsid w:val="79C31852"/>
    <w:rsid w:val="79D4536F"/>
    <w:rsid w:val="7A256073"/>
    <w:rsid w:val="7A762878"/>
    <w:rsid w:val="7AAA098A"/>
    <w:rsid w:val="7B242713"/>
    <w:rsid w:val="7B2849C9"/>
    <w:rsid w:val="7BA71AF0"/>
    <w:rsid w:val="7C817D22"/>
    <w:rsid w:val="7CE12101"/>
    <w:rsid w:val="7D147F85"/>
    <w:rsid w:val="7D2863F0"/>
    <w:rsid w:val="7D40500C"/>
    <w:rsid w:val="7E40320E"/>
    <w:rsid w:val="7EEC02DF"/>
    <w:rsid w:val="7F1B15B4"/>
    <w:rsid w:val="7F71407E"/>
    <w:rsid w:val="7F7678E7"/>
    <w:rsid w:val="7F87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rFonts w:ascii="Times New Roman" w:hAnsi="Times New Roman"/>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semiHidden/>
    <w:qFormat/>
    <w:uiPriority w:val="0"/>
    <w:pPr>
      <w:ind w:firstLine="420" w:firstLineChars="200"/>
    </w:pPr>
    <w:rPr>
      <w:rFonts w:ascii="Times New Roman" w:hAnsi="Times New Roman"/>
      <w:kern w:val="0"/>
      <w:sz w:val="20"/>
      <w:szCs w:val="24"/>
    </w:rPr>
  </w:style>
  <w:style w:type="paragraph" w:styleId="3">
    <w:name w:val="Body Text Indent"/>
    <w:basedOn w:val="1"/>
    <w:unhideWhenUsed/>
    <w:qFormat/>
    <w:uiPriority w:val="99"/>
    <w:pPr>
      <w:spacing w:after="120"/>
      <w:ind w:left="420" w:leftChars="200"/>
    </w:pPr>
  </w:style>
  <w:style w:type="paragraph" w:styleId="6">
    <w:name w:val="List 3"/>
    <w:basedOn w:val="1"/>
    <w:qFormat/>
    <w:uiPriority w:val="0"/>
    <w:pPr>
      <w:ind w:left="100" w:leftChars="400" w:hanging="200" w:hangingChars="200"/>
    </w:pPr>
    <w:rPr>
      <w:rFonts w:ascii="Times New Roman" w:hAnsi="Times New Roman"/>
      <w:szCs w:val="24"/>
    </w:rPr>
  </w:style>
  <w:style w:type="paragraph" w:styleId="7">
    <w:name w:val="index 8"/>
    <w:basedOn w:val="1"/>
    <w:next w:val="1"/>
    <w:semiHidden/>
    <w:qFormat/>
    <w:uiPriority w:val="0"/>
    <w:pPr>
      <w:ind w:left="1680" w:hanging="210"/>
      <w:jc w:val="left"/>
    </w:pPr>
    <w:rPr>
      <w:rFonts w:ascii="Times New Roman" w:hAnsi="Times New Roman"/>
      <w:sz w:val="20"/>
      <w:szCs w:val="20"/>
    </w:rPr>
  </w:style>
  <w:style w:type="paragraph" w:styleId="8">
    <w:name w:val="Normal Indent"/>
    <w:basedOn w:val="1"/>
    <w:qFormat/>
    <w:uiPriority w:val="0"/>
    <w:pPr>
      <w:ind w:firstLine="420"/>
    </w:pPr>
  </w:style>
  <w:style w:type="paragraph" w:styleId="9">
    <w:name w:val="annotation text"/>
    <w:basedOn w:val="1"/>
    <w:qFormat/>
    <w:uiPriority w:val="0"/>
    <w:pPr>
      <w:jc w:val="left"/>
    </w:pPr>
    <w:rPr>
      <w:rFonts w:ascii="Times New Roman" w:hAnsi="Times New Roman"/>
      <w:kern w:val="0"/>
      <w:sz w:val="20"/>
      <w:szCs w:val="20"/>
    </w:rPr>
  </w:style>
  <w:style w:type="paragraph" w:styleId="10">
    <w:name w:val="Body Text"/>
    <w:basedOn w:val="1"/>
    <w:next w:val="11"/>
    <w:qFormat/>
    <w:uiPriority w:val="1"/>
    <w:pPr>
      <w:ind w:left="779" w:firstLine="641"/>
      <w:jc w:val="left"/>
    </w:pPr>
    <w:rPr>
      <w:rFonts w:ascii="宋体" w:hAnsi="宋体"/>
      <w:kern w:val="0"/>
      <w:sz w:val="32"/>
      <w:szCs w:val="32"/>
      <w:lang w:eastAsia="en-US"/>
    </w:rPr>
  </w:style>
  <w:style w:type="paragraph" w:styleId="11">
    <w:name w:val="Body Text 2"/>
    <w:basedOn w:val="1"/>
    <w:qFormat/>
    <w:uiPriority w:val="0"/>
    <w:pPr>
      <w:spacing w:line="360" w:lineRule="auto"/>
    </w:pPr>
    <w:rPr>
      <w:sz w:val="24"/>
    </w:rPr>
  </w:style>
  <w:style w:type="paragraph" w:styleId="12">
    <w:name w:val="Plain Text"/>
    <w:basedOn w:val="1"/>
    <w:next w:val="7"/>
    <w:unhideWhenUsed/>
    <w:qFormat/>
    <w:uiPriority w:val="0"/>
    <w:rPr>
      <w:rFonts w:ascii="宋体" w:hAnsi="Courier New" w:eastAsiaTheme="minorEastAsia" w:cstheme="minorBidi"/>
      <w:szCs w:val="21"/>
    </w:rPr>
  </w:style>
  <w:style w:type="paragraph" w:styleId="13">
    <w:name w:val="Balloon Text"/>
    <w:basedOn w:val="1"/>
    <w:link w:val="32"/>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jc w:val="left"/>
    </w:pPr>
    <w:rPr>
      <w:rFonts w:ascii="Times New Roman" w:hAnsi="Times New Roman"/>
      <w:kern w:val="0"/>
      <w:sz w:val="24"/>
      <w:szCs w:val="20"/>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character" w:styleId="21">
    <w:name w:val="FollowedHyperlink"/>
    <w:basedOn w:val="19"/>
    <w:qFormat/>
    <w:uiPriority w:val="0"/>
    <w:rPr>
      <w:color w:val="4A4A4A"/>
      <w:u w:val="none"/>
    </w:rPr>
  </w:style>
  <w:style w:type="character" w:styleId="22">
    <w:name w:val="Emphasis"/>
    <w:basedOn w:val="19"/>
    <w:qFormat/>
    <w:uiPriority w:val="0"/>
  </w:style>
  <w:style w:type="character" w:styleId="23">
    <w:name w:val="HTML Definition"/>
    <w:basedOn w:val="19"/>
    <w:qFormat/>
    <w:uiPriority w:val="0"/>
  </w:style>
  <w:style w:type="character" w:styleId="24">
    <w:name w:val="HTML Acronym"/>
    <w:basedOn w:val="19"/>
    <w:qFormat/>
    <w:uiPriority w:val="0"/>
  </w:style>
  <w:style w:type="character" w:styleId="25">
    <w:name w:val="HTML Variable"/>
    <w:basedOn w:val="19"/>
    <w:qFormat/>
    <w:uiPriority w:val="0"/>
  </w:style>
  <w:style w:type="character" w:styleId="26">
    <w:name w:val="Hyperlink"/>
    <w:basedOn w:val="19"/>
    <w:qFormat/>
    <w:uiPriority w:val="0"/>
    <w:rPr>
      <w:color w:val="4A4A4A"/>
      <w:u w:val="none"/>
    </w:rPr>
  </w:style>
  <w:style w:type="character" w:styleId="27">
    <w:name w:val="HTML Code"/>
    <w:basedOn w:val="19"/>
    <w:qFormat/>
    <w:uiPriority w:val="0"/>
    <w:rPr>
      <w:rFonts w:ascii="Courier New" w:hAnsi="Courier New"/>
      <w:sz w:val="20"/>
    </w:rPr>
  </w:style>
  <w:style w:type="character" w:styleId="28">
    <w:name w:val="HTML Cite"/>
    <w:basedOn w:val="19"/>
    <w:qFormat/>
    <w:uiPriority w:val="0"/>
  </w:style>
  <w:style w:type="paragraph" w:customStyle="1" w:styleId="29">
    <w:name w:val="Normal_5"/>
    <w:qFormat/>
    <w:uiPriority w:val="0"/>
    <w:pPr>
      <w:widowControl w:val="0"/>
      <w:jc w:val="both"/>
    </w:pPr>
    <w:rPr>
      <w:rFonts w:ascii="Calibri" w:hAnsi="Calibri" w:eastAsia="宋体" w:cs="Calibri"/>
      <w:lang w:val="en-US" w:eastAsia="zh-CN" w:bidi="ar-SA"/>
    </w:rPr>
  </w:style>
  <w:style w:type="paragraph" w:customStyle="1" w:styleId="30">
    <w:name w:val="Plain Text_0"/>
    <w:basedOn w:val="29"/>
    <w:unhideWhenUsed/>
    <w:qFormat/>
    <w:uiPriority w:val="0"/>
    <w:rPr>
      <w:rFonts w:ascii="宋体" w:hAnsi="Courier New" w:eastAsiaTheme="minorEastAsia" w:cstheme="minorBidi"/>
      <w:szCs w:val="21"/>
    </w:rPr>
  </w:style>
  <w:style w:type="character" w:customStyle="1" w:styleId="31">
    <w:name w:val="页眉 字符"/>
    <w:basedOn w:val="19"/>
    <w:link w:val="15"/>
    <w:qFormat/>
    <w:uiPriority w:val="0"/>
    <w:rPr>
      <w:rFonts w:ascii="Calibri" w:hAnsi="Calibri"/>
      <w:kern w:val="2"/>
      <w:sz w:val="18"/>
      <w:szCs w:val="18"/>
    </w:rPr>
  </w:style>
  <w:style w:type="character" w:customStyle="1" w:styleId="32">
    <w:name w:val="批注框文本 字符"/>
    <w:basedOn w:val="19"/>
    <w:link w:val="13"/>
    <w:qFormat/>
    <w:uiPriority w:val="0"/>
    <w:rPr>
      <w:rFonts w:ascii="Calibri" w:hAnsi="Calibri"/>
      <w:kern w:val="2"/>
      <w:sz w:val="18"/>
      <w:szCs w:val="18"/>
    </w:rPr>
  </w:style>
  <w:style w:type="paragraph" w:customStyle="1" w:styleId="33">
    <w:name w:val="Normal_0"/>
    <w:basedOn w:val="1"/>
    <w:next w:val="1"/>
    <w:qFormat/>
    <w:uiPriority w:val="0"/>
    <w:pPr>
      <w:jc w:val="left"/>
    </w:pPr>
    <w:rPr>
      <w:kern w:val="0"/>
      <w:szCs w:val="21"/>
    </w:rPr>
  </w:style>
  <w:style w:type="paragraph" w:customStyle="1" w:styleId="34">
    <w:name w:val="正文_2"/>
    <w:basedOn w:val="1"/>
    <w:qFormat/>
    <w:uiPriority w:val="0"/>
    <w:pPr>
      <w:widowControl/>
      <w:jc w:val="left"/>
    </w:pPr>
    <w:rPr>
      <w:rFonts w:ascii="宋体" w:hAnsi="宋体" w:cs="宋体"/>
      <w:kern w:val="0"/>
      <w:sz w:val="24"/>
      <w:szCs w:val="24"/>
    </w:rPr>
  </w:style>
  <w:style w:type="paragraph" w:styleId="35">
    <w:name w:val="No Spacing"/>
    <w:basedOn w:val="1"/>
    <w:qFormat/>
    <w:uiPriority w:val="1"/>
    <w:pPr>
      <w:widowControl/>
      <w:ind w:left="250"/>
      <w:jc w:val="left"/>
    </w:pPr>
    <w:rPr>
      <w:rFonts w:eastAsiaTheme="minorEastAsia" w:cstheme="minorBidi"/>
      <w:sz w:val="24"/>
      <w:szCs w:val="32"/>
      <w:lang w:bidi="en-US"/>
    </w:rPr>
  </w:style>
  <w:style w:type="character" w:customStyle="1" w:styleId="36">
    <w:name w:val="HTML Markup"/>
    <w:qFormat/>
    <w:uiPriority w:val="0"/>
    <w:rPr>
      <w:vanish/>
      <w:color w:val="FF0000"/>
    </w:rPr>
  </w:style>
  <w:style w:type="paragraph" w:customStyle="1" w:styleId="37">
    <w:name w:val="style93_0"/>
    <w:basedOn w:val="38"/>
    <w:qFormat/>
    <w:uiPriority w:val="0"/>
    <w:pPr>
      <w:widowControl/>
      <w:spacing w:before="100" w:beforeAutospacing="1" w:after="100" w:afterAutospacing="1"/>
      <w:jc w:val="left"/>
    </w:pPr>
    <w:rPr>
      <w:rFonts w:ascii="宋体" w:hAnsi="宋体" w:cs="宋体"/>
      <w:sz w:val="24"/>
      <w:szCs w:val="24"/>
    </w:rPr>
  </w:style>
  <w:style w:type="paragraph" w:customStyle="1" w:styleId="38">
    <w:name w:val="Normal_2"/>
    <w:qFormat/>
    <w:uiPriority w:val="0"/>
    <w:pPr>
      <w:widowControl w:val="0"/>
      <w:jc w:val="both"/>
    </w:pPr>
    <w:rPr>
      <w:rFonts w:ascii="Calibri" w:hAnsi="Calibri" w:eastAsia="宋体" w:cs="Times New Roman"/>
      <w:lang w:val="en-US" w:eastAsia="zh-CN" w:bidi="ar-SA"/>
    </w:rPr>
  </w:style>
  <w:style w:type="paragraph" w:customStyle="1" w:styleId="39">
    <w:name w:val="Normal_3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hover26"/>
    <w:basedOn w:val="19"/>
    <w:qFormat/>
    <w:uiPriority w:val="0"/>
    <w:rPr>
      <w:color w:val="446CB4"/>
      <w:u w:val="none"/>
      <w:bdr w:val="single" w:color="446CB4" w:sz="4" w:space="0"/>
    </w:rPr>
  </w:style>
  <w:style w:type="character" w:customStyle="1" w:styleId="41">
    <w:name w:val="hover27"/>
    <w:basedOn w:val="19"/>
    <w:qFormat/>
    <w:uiPriority w:val="0"/>
    <w:rPr>
      <w:color w:val="337AB7"/>
    </w:rPr>
  </w:style>
  <w:style w:type="character" w:customStyle="1" w:styleId="42">
    <w:name w:val="first-child"/>
    <w:basedOn w:val="19"/>
    <w:qFormat/>
    <w:uiPriority w:val="0"/>
  </w:style>
  <w:style w:type="character" w:customStyle="1" w:styleId="43">
    <w:name w:val="layui-this"/>
    <w:basedOn w:val="19"/>
    <w:qFormat/>
    <w:uiPriority w:val="0"/>
    <w:rPr>
      <w:bdr w:val="single" w:color="EEEEEE" w:sz="4" w:space="0"/>
      <w:shd w:val="clear" w:color="auto" w:fill="FFFFFF"/>
    </w:rPr>
  </w:style>
  <w:style w:type="paragraph" w:customStyle="1" w:styleId="44">
    <w:name w:val="修订1"/>
    <w:hidden/>
    <w:unhideWhenUsed/>
    <w:qFormat/>
    <w:uiPriority w:val="99"/>
    <w:rPr>
      <w:rFonts w:ascii="Calibri" w:hAnsi="Calibri" w:eastAsia="宋体" w:cs="Times New Roman"/>
      <w:kern w:val="2"/>
      <w:sz w:val="21"/>
      <w:szCs w:val="22"/>
      <w:lang w:val="en-US" w:eastAsia="zh-CN" w:bidi="ar-SA"/>
    </w:rPr>
  </w:style>
  <w:style w:type="paragraph" w:customStyle="1" w:styleId="45">
    <w:name w:val="正文 New New"/>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标题 1 New New"/>
    <w:basedOn w:val="45"/>
    <w:next w:val="45"/>
    <w:qFormat/>
    <w:uiPriority w:val="0"/>
    <w:pPr>
      <w:keepNext/>
      <w:keepLines/>
      <w:numPr>
        <w:ilvl w:val="0"/>
        <w:numId w:val="1"/>
      </w:numPr>
      <w:spacing w:before="340" w:after="330" w:line="576" w:lineRule="auto"/>
      <w:jc w:val="center"/>
      <w:outlineLvl w:val="0"/>
    </w:pPr>
    <w:rPr>
      <w:b/>
      <w:kern w:val="44"/>
      <w:sz w:val="36"/>
      <w:szCs w:val="20"/>
    </w:rPr>
  </w:style>
  <w:style w:type="paragraph" w:customStyle="1" w:styleId="47">
    <w:name w:val="Table Paragraph"/>
    <w:basedOn w:val="1"/>
    <w:qFormat/>
    <w:uiPriority w:val="1"/>
    <w:pPr>
      <w:jc w:val="left"/>
    </w:pPr>
    <w:rPr>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0027B-844C-468F-9F3E-95E4E7589E71}">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1063</Words>
  <Characters>1137</Characters>
  <Lines>8</Lines>
  <Paragraphs>2</Paragraphs>
  <TotalTime>30</TotalTime>
  <ScaleCrop>false</ScaleCrop>
  <LinksUpToDate>false</LinksUpToDate>
  <CharactersWithSpaces>1141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2025-06-06T08:52:00Z</dcterms:created>
  <dc:creator>YQY</dc:creator>
  <cp:lastModifiedBy>wayne wang</cp:lastModifiedBy>
  <cp:lastPrinted>2025-04-23T07:05:00Z</cp:lastPrinted>
  <dcterms:modified xsi:type="dcterms:W3CDTF">2025-11-03T03:03:02Z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15A75E9AC3FB4586903ED2ACB8C4BEC7</vt:lpwstr>
  </property>
  <property fmtid="{D5CDD505-2E9C-101B-9397-08002B2CF9AE}" pid="4" name="KSOTemplateDocerSaveRecord">
    <vt:lpwstr>eyJoZGlkIjoiMmQ3YWU2YjUwZjFlMjNmYzhkNmM2YTlmMzM1Y2ZkNWIiLCJ1c2VySWQiOiI0NTY4NzU1NDcifQ==</vt:lpwstr>
  </property>
</Properties>
</file>