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2F4F1">
      <w:pPr>
        <w:spacing w:line="360" w:lineRule="auto"/>
        <w:jc w:val="center"/>
        <w:rPr>
          <w:rFonts w:hint="eastAsia" w:ascii="宋体" w:hAnsi="宋体" w:eastAsia="宋体"/>
          <w:b/>
          <w:sz w:val="28"/>
          <w:szCs w:val="28"/>
        </w:rPr>
      </w:pPr>
      <w:r>
        <w:rPr>
          <w:rFonts w:hint="eastAsia" w:ascii="宋体" w:hAnsi="宋体" w:eastAsia="宋体"/>
          <w:b/>
          <w:sz w:val="28"/>
          <w:szCs w:val="28"/>
        </w:rPr>
        <w:t>福城境（未来家园、时代家园）项目5G短信推广服务合同</w:t>
      </w:r>
    </w:p>
    <w:p w14:paraId="326F8E7F">
      <w:pPr>
        <w:spacing w:line="360" w:lineRule="auto"/>
        <w:rPr>
          <w:rFonts w:hint="eastAsia" w:ascii="宋体" w:hAnsi="宋体" w:eastAsia="宋体"/>
          <w:sz w:val="24"/>
          <w:szCs w:val="24"/>
        </w:rPr>
      </w:pPr>
      <w:r>
        <w:rPr>
          <w:rFonts w:hint="eastAsia" w:ascii="宋体" w:hAnsi="宋体" w:eastAsia="宋体"/>
          <w:sz w:val="24"/>
          <w:szCs w:val="24"/>
        </w:rPr>
        <w:t>甲方：深圳市新龙福投资发展有限公司</w:t>
      </w:r>
    </w:p>
    <w:p w14:paraId="7E970537">
      <w:pPr>
        <w:spacing w:line="360" w:lineRule="auto"/>
        <w:rPr>
          <w:rFonts w:hint="eastAsia" w:ascii="宋体" w:hAnsi="宋体" w:eastAsia="宋体"/>
          <w:sz w:val="24"/>
          <w:szCs w:val="24"/>
        </w:rPr>
      </w:pPr>
      <w:r>
        <w:rPr>
          <w:rFonts w:hint="eastAsia" w:ascii="宋体" w:hAnsi="宋体" w:eastAsia="宋体"/>
          <w:sz w:val="24"/>
          <w:szCs w:val="24"/>
        </w:rPr>
        <w:t>地址：</w:t>
      </w:r>
      <w:r>
        <w:rPr>
          <w:rFonts w:hint="eastAsia" w:asciiTheme="minorEastAsia" w:hAnsiTheme="minorEastAsia"/>
          <w:sz w:val="24"/>
          <w:szCs w:val="24"/>
        </w:rPr>
        <w:t>深圳市龙华区观湖街道鹭湖社区观盛三路10号龙馨家园A栋2101</w:t>
      </w:r>
    </w:p>
    <w:p w14:paraId="1714AC07">
      <w:pPr>
        <w:spacing w:line="360" w:lineRule="auto"/>
        <w:rPr>
          <w:rFonts w:hint="eastAsia" w:ascii="宋体" w:hAnsi="宋体" w:eastAsia="宋体"/>
          <w:sz w:val="24"/>
          <w:szCs w:val="24"/>
        </w:rPr>
      </w:pPr>
    </w:p>
    <w:p w14:paraId="56B70FC5">
      <w:pPr>
        <w:spacing w:line="360" w:lineRule="auto"/>
        <w:rPr>
          <w:rFonts w:hint="eastAsia" w:ascii="宋体" w:hAnsi="宋体" w:eastAsia="宋体"/>
          <w:sz w:val="24"/>
          <w:szCs w:val="24"/>
        </w:rPr>
      </w:pPr>
      <w:r>
        <w:rPr>
          <w:rFonts w:hint="eastAsia" w:ascii="宋体" w:hAnsi="宋体" w:eastAsia="宋体"/>
          <w:sz w:val="24"/>
          <w:szCs w:val="24"/>
        </w:rPr>
        <w:t>乙方：</w:t>
      </w:r>
    </w:p>
    <w:p w14:paraId="58BA111F">
      <w:pPr>
        <w:spacing w:line="360" w:lineRule="auto"/>
        <w:rPr>
          <w:rFonts w:hint="eastAsia" w:ascii="宋体" w:hAnsi="宋体" w:eastAsia="宋体"/>
          <w:sz w:val="24"/>
          <w:szCs w:val="24"/>
        </w:rPr>
      </w:pPr>
      <w:r>
        <w:rPr>
          <w:rFonts w:hint="eastAsia" w:ascii="宋体" w:hAnsi="宋体" w:eastAsia="宋体"/>
          <w:sz w:val="24"/>
          <w:szCs w:val="24"/>
        </w:rPr>
        <w:t>地址：</w:t>
      </w:r>
    </w:p>
    <w:p w14:paraId="48A13502">
      <w:pPr>
        <w:spacing w:line="360" w:lineRule="auto"/>
        <w:rPr>
          <w:rFonts w:hint="eastAsia" w:ascii="宋体" w:hAnsi="宋体" w:eastAsia="宋体"/>
          <w:sz w:val="24"/>
          <w:szCs w:val="24"/>
        </w:rPr>
      </w:pPr>
    </w:p>
    <w:p w14:paraId="03EA108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根据《中华人民共和国民法典》《中华人民共和国广告法》及其他有关法律法规的规定，甲乙双方本着平等自愿、协商一致的原则达成如下合同：</w:t>
      </w:r>
    </w:p>
    <w:p w14:paraId="25376082">
      <w:pPr>
        <w:spacing w:line="360" w:lineRule="auto"/>
        <w:rPr>
          <w:rFonts w:hint="eastAsia" w:ascii="宋体" w:hAnsi="宋体" w:eastAsia="宋体"/>
          <w:sz w:val="24"/>
          <w:szCs w:val="24"/>
        </w:rPr>
      </w:pPr>
    </w:p>
    <w:p w14:paraId="4CB7A13B">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一、合作内容与安排</w:t>
      </w:r>
    </w:p>
    <w:p w14:paraId="37AA0B7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highlight w:val="yellow"/>
          <w:u w:val="single"/>
          <w:lang w:eastAsia="zh-CN"/>
        </w:rPr>
      </w:pPr>
      <w:r>
        <w:rPr>
          <w:rFonts w:hint="eastAsia" w:ascii="宋体" w:hAnsi="宋体" w:eastAsia="宋体"/>
          <w:sz w:val="24"/>
          <w:szCs w:val="24"/>
        </w:rPr>
        <w:t>1、推广项目：</w:t>
      </w:r>
      <w:r>
        <w:rPr>
          <w:rFonts w:hint="eastAsia" w:ascii="宋体" w:hAnsi="宋体" w:eastAsia="宋体"/>
          <w:sz w:val="24"/>
          <w:szCs w:val="24"/>
          <w:highlight w:val="none"/>
          <w:u w:val="single"/>
        </w:rPr>
        <w:t>福城境（未来家园、时代家园）项目</w:t>
      </w:r>
      <w:r>
        <w:rPr>
          <w:rFonts w:hint="eastAsia" w:ascii="宋体" w:hAnsi="宋体" w:eastAsia="宋体"/>
          <w:sz w:val="24"/>
          <w:szCs w:val="24"/>
          <w:highlight w:val="none"/>
          <w:u w:val="single"/>
          <w:lang w:eastAsia="zh-CN"/>
        </w:rPr>
        <w:t>。</w:t>
      </w:r>
    </w:p>
    <w:p w14:paraId="56FE1FE2">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snapToGrid w:val="0"/>
          <w:kern w:val="0"/>
          <w:sz w:val="24"/>
        </w:rPr>
      </w:pPr>
      <w:r>
        <w:rPr>
          <w:rFonts w:hint="eastAsia" w:ascii="宋体" w:hAnsi="宋体" w:eastAsia="宋体" w:cs="宋体"/>
          <w:snapToGrid w:val="0"/>
          <w:kern w:val="0"/>
          <w:sz w:val="24"/>
          <w:szCs w:val="22"/>
          <w:lang w:val="en-US" w:eastAsia="zh-CN" w:bidi="ar-SA"/>
        </w:rPr>
        <w:t>2、</w:t>
      </w:r>
      <w:r>
        <w:rPr>
          <w:rFonts w:hint="eastAsia" w:ascii="宋体" w:hAnsi="宋体" w:eastAsia="宋体" w:cs="宋体"/>
          <w:snapToGrid w:val="0"/>
          <w:kern w:val="0"/>
          <w:sz w:val="24"/>
        </w:rPr>
        <w:t>合作期限：</w:t>
      </w:r>
      <w:r>
        <w:rPr>
          <w:rFonts w:hint="eastAsia" w:ascii="宋体" w:hAnsi="宋体" w:eastAsia="宋体" w:cs="宋体"/>
          <w:snapToGrid w:val="0"/>
          <w:kern w:val="0"/>
          <w:sz w:val="24"/>
          <w:u w:val="single"/>
          <w:lang w:val="en-US" w:eastAsia="zh-CN"/>
        </w:rPr>
        <w:t>暂定425日，具体以合同签订之日起至2026年12月</w:t>
      </w:r>
      <w:r>
        <w:rPr>
          <w:rFonts w:hint="eastAsia" w:ascii="宋体" w:hAnsi="宋体" w:eastAsia="宋体" w:cs="宋体"/>
          <w:snapToGrid w:val="0"/>
          <w:kern w:val="0"/>
          <w:sz w:val="24"/>
          <w:highlight w:val="none"/>
          <w:u w:val="single"/>
          <w:lang w:val="en-US" w:eastAsia="zh-CN"/>
        </w:rPr>
        <w:t>30日。</w:t>
      </w:r>
    </w:p>
    <w:p w14:paraId="207192B5">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szCs w:val="24"/>
        </w:rPr>
      </w:pPr>
      <w:r>
        <w:rPr>
          <w:rFonts w:hint="eastAsia" w:ascii="宋体" w:hAnsi="宋体" w:eastAsia="宋体" w:cstheme="minorBidi"/>
          <w:kern w:val="2"/>
          <w:sz w:val="24"/>
          <w:szCs w:val="24"/>
          <w:lang w:val="en-US" w:eastAsia="zh-CN" w:bidi="ar-SA"/>
        </w:rPr>
        <w:t>3、</w:t>
      </w:r>
      <w:r>
        <w:rPr>
          <w:rFonts w:hint="eastAsia" w:ascii="宋体" w:hAnsi="宋体" w:eastAsia="宋体"/>
          <w:sz w:val="24"/>
          <w:szCs w:val="24"/>
        </w:rPr>
        <w:t>合作内容：主要范围为福城境（未来家园、时代家园）项目5G短信推广服务，包括但不限于：</w:t>
      </w:r>
    </w:p>
    <w:p w14:paraId="10DDD8B9">
      <w:pPr>
        <w:keepNext w:val="0"/>
        <w:keepLines w:val="0"/>
        <w:pageBreakBefore w:val="0"/>
        <w:numPr>
          <w:ilvl w:val="0"/>
          <w:numId w:val="0"/>
        </w:numPr>
        <w:kinsoku/>
        <w:wordWrap/>
        <w:overflowPunct/>
        <w:topLinePunct w:val="0"/>
        <w:autoSpaceDE/>
        <w:autoSpaceDN/>
        <w:bidi w:val="0"/>
        <w:spacing w:line="360" w:lineRule="auto"/>
        <w:ind w:leftChars="0"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提供5G数字消息、5G视频彩铃等多形式对企业定向人群、选定区域、行业及其他标签精准人群投放；</w:t>
      </w:r>
    </w:p>
    <w:p w14:paraId="5B9CBA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5G数字消息、5g视频彩铃等内容弹框需包含但不限于企业名称、品牌LOGO、标签名称等；</w:t>
      </w:r>
    </w:p>
    <w:p w14:paraId="650E98B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需根据项目各个节点进行推送。</w:t>
      </w:r>
    </w:p>
    <w:p w14:paraId="6923872F">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投放渠道：乙方应根据双方合作内容及甲方要求进行投放推广，具体渠道媒介及平台要求以甲方实际需求为准。</w:t>
      </w:r>
    </w:p>
    <w:p w14:paraId="5DB4B2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bCs/>
          <w:sz w:val="24"/>
          <w:szCs w:val="24"/>
        </w:rPr>
      </w:pPr>
    </w:p>
    <w:p w14:paraId="59FEF177">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二、合同价款与付款方式</w:t>
      </w:r>
    </w:p>
    <w:p w14:paraId="25343E1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本合同为</w:t>
      </w:r>
      <w:r>
        <w:rPr>
          <w:rFonts w:hint="eastAsia" w:ascii="宋体" w:hAnsi="宋体" w:eastAsia="宋体"/>
          <w:sz w:val="24"/>
          <w:szCs w:val="24"/>
          <w:u w:val="single"/>
        </w:rPr>
        <w:t>固</w:t>
      </w:r>
      <w:r>
        <w:rPr>
          <w:rFonts w:hint="eastAsia" w:ascii="宋体" w:hAnsi="宋体" w:eastAsia="宋体"/>
          <w:sz w:val="24"/>
          <w:szCs w:val="24"/>
          <w:u w:val="single"/>
          <w:lang w:val="en-US" w:eastAsia="zh-CN"/>
        </w:rPr>
        <w:t>定综合</w:t>
      </w:r>
      <w:r>
        <w:rPr>
          <w:rFonts w:hint="eastAsia" w:ascii="宋体" w:hAnsi="宋体" w:eastAsia="宋体"/>
          <w:sz w:val="24"/>
          <w:szCs w:val="24"/>
          <w:u w:val="single"/>
        </w:rPr>
        <w:t>单价</w:t>
      </w:r>
      <w:r>
        <w:rPr>
          <w:rFonts w:hint="eastAsia" w:ascii="宋体" w:hAnsi="宋体" w:eastAsia="宋体"/>
          <w:sz w:val="24"/>
          <w:szCs w:val="24"/>
        </w:rPr>
        <w:t>合同，暂定含税金额为￥</w:t>
      </w:r>
      <w:r>
        <w:rPr>
          <w:rFonts w:hint="eastAsia" w:ascii="宋体" w:hAnsi="宋体" w:eastAsia="宋体"/>
          <w:sz w:val="24"/>
          <w:szCs w:val="24"/>
          <w:u w:val="single"/>
        </w:rPr>
        <w:t xml:space="preserve">     </w:t>
      </w:r>
      <w:r>
        <w:rPr>
          <w:rFonts w:hint="eastAsia" w:ascii="宋体" w:hAnsi="宋体" w:eastAsia="宋体"/>
          <w:sz w:val="24"/>
          <w:szCs w:val="24"/>
        </w:rPr>
        <w:t>（大写：人民币</w:t>
      </w:r>
      <w:r>
        <w:rPr>
          <w:rFonts w:hint="eastAsia" w:ascii="宋体" w:hAnsi="宋体" w:eastAsia="宋体"/>
          <w:sz w:val="24"/>
          <w:szCs w:val="24"/>
          <w:u w:val="single"/>
        </w:rPr>
        <w:t xml:space="preserve">   </w:t>
      </w:r>
      <w:r>
        <w:rPr>
          <w:rFonts w:hint="eastAsia" w:ascii="宋体" w:hAnsi="宋体" w:eastAsia="宋体"/>
          <w:sz w:val="24"/>
          <w:szCs w:val="24"/>
        </w:rPr>
        <w:t>元整），不含增值税金额为￥</w:t>
      </w:r>
      <w:r>
        <w:rPr>
          <w:rFonts w:hint="eastAsia" w:ascii="宋体" w:hAnsi="宋体" w:eastAsia="宋体"/>
          <w:sz w:val="24"/>
          <w:szCs w:val="24"/>
          <w:u w:val="single"/>
        </w:rPr>
        <w:t xml:space="preserve">       </w:t>
      </w:r>
      <w:r>
        <w:rPr>
          <w:rFonts w:hint="eastAsia" w:ascii="宋体" w:hAnsi="宋体" w:eastAsia="宋体"/>
          <w:sz w:val="24"/>
          <w:szCs w:val="24"/>
        </w:rPr>
        <w:t>（大写：人民币</w:t>
      </w:r>
      <w:r>
        <w:rPr>
          <w:rFonts w:hint="eastAsia" w:ascii="宋体" w:hAnsi="宋体" w:eastAsia="宋体"/>
          <w:sz w:val="24"/>
          <w:szCs w:val="24"/>
          <w:u w:val="single"/>
        </w:rPr>
        <w:t xml:space="preserve">     </w:t>
      </w:r>
      <w:r>
        <w:rPr>
          <w:rFonts w:hint="eastAsia" w:ascii="宋体" w:hAnsi="宋体" w:eastAsia="宋体"/>
          <w:sz w:val="24"/>
          <w:szCs w:val="24"/>
        </w:rPr>
        <w:t>元整）。</w:t>
      </w:r>
    </w:p>
    <w:p w14:paraId="6E5944D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甲乙双方按照以下第</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（1）   </w:t>
      </w:r>
      <w:r>
        <w:rPr>
          <w:rFonts w:hint="eastAsia" w:ascii="宋体" w:hAnsi="宋体" w:eastAsia="宋体"/>
          <w:sz w:val="24"/>
          <w:szCs w:val="24"/>
        </w:rPr>
        <w:t>种方式进行结算：</w:t>
      </w:r>
    </w:p>
    <w:p w14:paraId="2B25AA7D">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rPr>
        <w:t>（1）</w:t>
      </w:r>
      <w:r>
        <w:rPr>
          <w:rFonts w:hint="eastAsia" w:ascii="宋体" w:hAnsi="宋体" w:eastAsia="宋体"/>
          <w:sz w:val="24"/>
          <w:szCs w:val="24"/>
          <w:lang w:val="en-US" w:eastAsia="zh-CN"/>
        </w:rPr>
        <w:t>以甲方</w:t>
      </w:r>
      <w:r>
        <w:rPr>
          <w:rFonts w:hint="eastAsia" w:ascii="宋体" w:hAnsi="宋体" w:eastAsia="宋体"/>
          <w:sz w:val="24"/>
          <w:szCs w:val="24"/>
        </w:rPr>
        <w:t>实际</w:t>
      </w:r>
      <w:r>
        <w:rPr>
          <w:rFonts w:hint="eastAsia" w:ascii="宋体" w:hAnsi="宋体" w:eastAsia="宋体"/>
          <w:sz w:val="24"/>
          <w:szCs w:val="24"/>
          <w:lang w:val="en-US" w:eastAsia="zh-CN"/>
        </w:rPr>
        <w:t>确认</w:t>
      </w:r>
      <w:r>
        <w:rPr>
          <w:rFonts w:hint="eastAsia" w:ascii="宋体" w:hAnsi="宋体" w:eastAsia="宋体"/>
          <w:sz w:val="24"/>
          <w:szCs w:val="24"/>
        </w:rPr>
        <w:t>的</w:t>
      </w:r>
      <w:r>
        <w:rPr>
          <w:rFonts w:hint="eastAsia" w:ascii="宋体" w:hAnsi="宋体" w:eastAsia="宋体"/>
          <w:sz w:val="24"/>
          <w:szCs w:val="24"/>
          <w:lang w:val="en-US" w:eastAsia="zh-CN"/>
        </w:rPr>
        <w:t>有效推送数量</w:t>
      </w:r>
      <w:r>
        <w:rPr>
          <w:rFonts w:hint="eastAsia" w:ascii="宋体" w:hAnsi="宋体" w:eastAsia="宋体"/>
          <w:sz w:val="24"/>
          <w:szCs w:val="24"/>
        </w:rPr>
        <w:t>（按照甲方确认的通知单及验收单等）</w:t>
      </w:r>
      <w:r>
        <w:rPr>
          <w:rFonts w:hint="eastAsia" w:ascii="宋体" w:hAnsi="宋体" w:eastAsia="宋体"/>
          <w:sz w:val="24"/>
          <w:szCs w:val="24"/>
          <w:lang w:val="en-US" w:eastAsia="zh-CN"/>
        </w:rPr>
        <w:t>及</w:t>
      </w:r>
      <w:r>
        <w:rPr>
          <w:rFonts w:hint="eastAsia" w:ascii="宋体" w:hAnsi="宋体" w:eastAsia="宋体"/>
          <w:sz w:val="24"/>
          <w:szCs w:val="24"/>
          <w:u w:val="single"/>
          <w:lang w:val="en-US" w:eastAsia="zh-CN"/>
        </w:rPr>
        <w:t>合同固</w:t>
      </w:r>
      <w:bookmarkStart w:id="2" w:name="_GoBack"/>
      <w:bookmarkEnd w:id="2"/>
      <w:r>
        <w:rPr>
          <w:rFonts w:hint="eastAsia" w:ascii="宋体" w:hAnsi="宋体" w:eastAsia="宋体"/>
          <w:sz w:val="24"/>
          <w:szCs w:val="24"/>
          <w:u w:val="single"/>
          <w:lang w:val="en-US" w:eastAsia="zh-CN"/>
        </w:rPr>
        <w:t>定综合</w:t>
      </w:r>
      <w:r>
        <w:rPr>
          <w:rFonts w:hint="eastAsia" w:ascii="宋体" w:hAnsi="宋体" w:eastAsia="宋体"/>
          <w:sz w:val="24"/>
          <w:szCs w:val="24"/>
          <w:u w:val="single"/>
        </w:rPr>
        <w:t>单</w:t>
      </w:r>
      <w:r>
        <w:rPr>
          <w:rFonts w:hint="eastAsia" w:ascii="宋体" w:hAnsi="宋体" w:eastAsia="宋体"/>
          <w:sz w:val="24"/>
          <w:szCs w:val="24"/>
        </w:rPr>
        <w:t>价进行结算</w:t>
      </w:r>
      <w:r>
        <w:rPr>
          <w:rFonts w:hint="eastAsia" w:ascii="宋体" w:hAnsi="宋体" w:eastAsia="宋体"/>
          <w:sz w:val="24"/>
          <w:szCs w:val="24"/>
          <w:lang w:eastAsia="zh-CN"/>
        </w:rPr>
        <w:t>，</w:t>
      </w:r>
      <w:r>
        <w:rPr>
          <w:rFonts w:hint="eastAsia" w:ascii="宋体" w:hAnsi="宋体" w:eastAsia="宋体"/>
          <w:sz w:val="24"/>
          <w:szCs w:val="24"/>
          <w:lang w:val="en-US" w:eastAsia="zh-CN"/>
        </w:rPr>
        <w:t>最终结算金额不得超过投标上限价。</w:t>
      </w:r>
    </w:p>
    <w:p w14:paraId="665AED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（2）固定总价，本合同暂定含税总价为：￥</w:t>
      </w:r>
      <w:r>
        <w:rPr>
          <w:rFonts w:hint="eastAsia" w:ascii="宋体" w:hAnsi="宋体" w:eastAsia="宋体"/>
          <w:sz w:val="24"/>
          <w:szCs w:val="24"/>
          <w:u w:val="single"/>
        </w:rPr>
        <w:t xml:space="preserve"> / </w:t>
      </w:r>
      <w:r>
        <w:rPr>
          <w:rFonts w:hint="eastAsia" w:ascii="宋体" w:hAnsi="宋体" w:eastAsia="宋体"/>
          <w:sz w:val="24"/>
          <w:szCs w:val="24"/>
        </w:rPr>
        <w:t>元（大写人民币：</w:t>
      </w:r>
      <w:r>
        <w:rPr>
          <w:rFonts w:hint="eastAsia" w:ascii="宋体" w:hAnsi="宋体" w:eastAsia="宋体"/>
          <w:sz w:val="24"/>
          <w:szCs w:val="24"/>
          <w:u w:val="single"/>
        </w:rPr>
        <w:t xml:space="preserve">   /  </w:t>
      </w:r>
      <w:r>
        <w:rPr>
          <w:rFonts w:hint="eastAsia" w:ascii="宋体" w:hAnsi="宋体" w:eastAsia="宋体"/>
          <w:sz w:val="24"/>
          <w:szCs w:val="24"/>
        </w:rPr>
        <w:t>）。</w:t>
      </w:r>
      <w:r>
        <w:rPr>
          <w:rFonts w:hint="eastAsia" w:ascii="宋体" w:hAnsi="宋体" w:eastAsia="宋体" w:cs="Times New Roman"/>
          <w:color w:val="000000"/>
          <w:sz w:val="24"/>
        </w:rPr>
        <w:t>其中不含税成本为大写</w:t>
      </w:r>
      <w:r>
        <w:rPr>
          <w:rFonts w:hint="eastAsia" w:ascii="宋体" w:hAnsi="宋体" w:eastAsia="宋体" w:cs="Times New Roman"/>
          <w:color w:val="000000"/>
          <w:sz w:val="24"/>
          <w:u w:val="single"/>
        </w:rPr>
        <w:t xml:space="preserve">  </w:t>
      </w:r>
      <w:r>
        <w:rPr>
          <w:rFonts w:hint="eastAsia" w:ascii="宋体" w:hAnsi="宋体" w:cs="Times New Roman"/>
          <w:color w:val="000000"/>
          <w:sz w:val="24"/>
          <w:u w:val="single"/>
        </w:rPr>
        <w:t xml:space="preserve">/  </w:t>
      </w:r>
      <w:r>
        <w:rPr>
          <w:rFonts w:hint="eastAsia" w:ascii="宋体" w:hAnsi="宋体" w:eastAsia="宋体" w:cs="Times New Roman"/>
          <w:color w:val="000000"/>
          <w:sz w:val="24"/>
        </w:rPr>
        <w:t>(小写：</w:t>
      </w:r>
      <w:r>
        <w:rPr>
          <w:rFonts w:hint="eastAsia" w:ascii="宋体" w:hAnsi="宋体" w:eastAsia="宋体" w:cs="Times New Roman"/>
          <w:color w:val="000000"/>
          <w:sz w:val="24"/>
          <w:u w:val="single"/>
        </w:rPr>
        <w:t xml:space="preserve">     /   </w:t>
      </w:r>
      <w:r>
        <w:rPr>
          <w:rFonts w:hint="eastAsia" w:ascii="宋体" w:hAnsi="宋体" w:eastAsia="宋体" w:cs="Times New Roman"/>
          <w:color w:val="000000"/>
          <w:sz w:val="24"/>
        </w:rPr>
        <w:t>元)，增值税税费为</w:t>
      </w:r>
      <w:r>
        <w:rPr>
          <w:rFonts w:hint="eastAsia" w:ascii="宋体" w:hAnsi="宋体" w:eastAsia="宋体" w:cs="Times New Roman"/>
          <w:color w:val="000000"/>
          <w:sz w:val="24"/>
          <w:u w:val="single"/>
        </w:rPr>
        <w:t xml:space="preserve">  /  </w:t>
      </w:r>
      <w:r>
        <w:rPr>
          <w:rFonts w:hint="eastAsia" w:ascii="宋体" w:hAnsi="宋体" w:eastAsia="宋体" w:cs="Times New Roman"/>
          <w:color w:val="000000"/>
          <w:sz w:val="24"/>
        </w:rPr>
        <w:t>元（税率</w:t>
      </w:r>
      <w:r>
        <w:rPr>
          <w:rFonts w:hint="eastAsia" w:ascii="宋体" w:hAnsi="宋体" w:eastAsia="宋体" w:cs="Times New Roman"/>
          <w:color w:val="000000"/>
          <w:sz w:val="24"/>
          <w:u w:val="single"/>
        </w:rPr>
        <w:t xml:space="preserve"> </w:t>
      </w:r>
      <w:r>
        <w:rPr>
          <w:rFonts w:hint="eastAsia" w:ascii="宋体" w:hAnsi="宋体" w:cs="Times New Roman"/>
          <w:color w:val="000000"/>
          <w:sz w:val="24"/>
          <w:u w:val="single"/>
        </w:rPr>
        <w:t>/</w:t>
      </w:r>
      <w:r>
        <w:rPr>
          <w:rFonts w:hint="eastAsia" w:ascii="宋体" w:hAnsi="宋体" w:eastAsia="宋体" w:cs="Times New Roman"/>
          <w:color w:val="000000"/>
          <w:sz w:val="24"/>
          <w:u w:val="single"/>
        </w:rPr>
        <w:t xml:space="preserve">  </w:t>
      </w:r>
      <w:r>
        <w:rPr>
          <w:rFonts w:hint="eastAsia" w:ascii="宋体" w:hAnsi="宋体" w:eastAsia="宋体" w:cs="Times New Roman"/>
          <w:color w:val="000000"/>
          <w:sz w:val="24"/>
        </w:rPr>
        <w:t>%）</w:t>
      </w:r>
      <w:r>
        <w:rPr>
          <w:rFonts w:hint="eastAsia" w:ascii="宋体" w:hAnsi="宋体" w:eastAsia="宋体" w:cs="宋体"/>
          <w:snapToGrid w:val="0"/>
          <w:kern w:val="0"/>
          <w:sz w:val="24"/>
        </w:rPr>
        <w:t>。</w:t>
      </w:r>
      <w:r>
        <w:rPr>
          <w:rFonts w:hint="eastAsia" w:ascii="宋体" w:hAnsi="宋体" w:eastAsia="宋体"/>
          <w:sz w:val="24"/>
          <w:szCs w:val="24"/>
        </w:rPr>
        <w:t xml:space="preserve">本合同总价包括但不限于乙方为甲方提供推广投放服务的全部报酬以及乙方支出或应承担的全部费用、税金等各种直接和间接费用。 </w:t>
      </w:r>
    </w:p>
    <w:p w14:paraId="39B0E1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、本合同费用的支付方式选择以下第</w:t>
      </w:r>
      <w:r>
        <w:rPr>
          <w:rFonts w:hint="eastAsia" w:ascii="宋体" w:hAnsi="宋体" w:eastAsia="宋体"/>
          <w:sz w:val="24"/>
          <w:szCs w:val="24"/>
          <w:highlight w:val="none"/>
          <w:u w:val="single"/>
        </w:rPr>
        <w:t>（2）</w:t>
      </w:r>
      <w:r>
        <w:rPr>
          <w:rFonts w:hint="eastAsia" w:ascii="宋体" w:hAnsi="宋体" w:eastAsia="宋体"/>
          <w:sz w:val="24"/>
          <w:szCs w:val="24"/>
        </w:rPr>
        <w:t>种方式进行支付：</w:t>
      </w:r>
    </w:p>
    <w:p w14:paraId="4D04554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（1）分期支付：①合同签订后</w:t>
      </w:r>
      <w:r>
        <w:rPr>
          <w:rFonts w:hint="eastAsia" w:ascii="宋体" w:hAnsi="宋体" w:eastAsia="宋体"/>
          <w:sz w:val="24"/>
          <w:szCs w:val="24"/>
          <w:u w:val="single"/>
        </w:rPr>
        <w:t xml:space="preserve"> / </w:t>
      </w:r>
      <w:r>
        <w:rPr>
          <w:rFonts w:hint="eastAsia" w:ascii="宋体" w:hAnsi="宋体" w:eastAsia="宋体"/>
          <w:sz w:val="24"/>
          <w:szCs w:val="24"/>
        </w:rPr>
        <w:t xml:space="preserve">个日历天内，甲方向乙方支付合同总价款的  </w:t>
      </w:r>
      <w:r>
        <w:rPr>
          <w:rFonts w:hint="eastAsia" w:ascii="宋体" w:hAnsi="宋体" w:eastAsia="宋体"/>
          <w:sz w:val="24"/>
          <w:szCs w:val="24"/>
          <w:u w:val="single"/>
        </w:rPr>
        <w:t xml:space="preserve">/ </w:t>
      </w:r>
      <w:r>
        <w:rPr>
          <w:rFonts w:hint="eastAsia" w:ascii="宋体" w:hAnsi="宋体" w:eastAsia="宋体"/>
          <w:sz w:val="24"/>
          <w:szCs w:val="24"/>
        </w:rPr>
        <w:t xml:space="preserve"> %，即大写： /  元整 (小写：【 /  】 元)；其中不含税成本为大写  【 /  】 元(小写： 【 /  】元)作为首期支付的费用；②广告投放执行完毕并经甲方验收合格后</w:t>
      </w:r>
      <w:r>
        <w:rPr>
          <w:rFonts w:hint="eastAsia" w:ascii="宋体" w:hAnsi="宋体" w:eastAsia="宋体"/>
          <w:sz w:val="24"/>
          <w:szCs w:val="24"/>
          <w:u w:val="single"/>
        </w:rPr>
        <w:t xml:space="preserve">  /   </w:t>
      </w:r>
      <w:r>
        <w:rPr>
          <w:rFonts w:hint="eastAsia" w:ascii="宋体" w:hAnsi="宋体" w:eastAsia="宋体"/>
          <w:sz w:val="24"/>
          <w:szCs w:val="24"/>
        </w:rPr>
        <w:t>日历天内，甲方向乙方支付合同总价款的</w:t>
      </w:r>
      <w:r>
        <w:rPr>
          <w:rFonts w:hint="eastAsia" w:ascii="宋体" w:hAnsi="宋体" w:eastAsia="宋体"/>
          <w:sz w:val="24"/>
          <w:szCs w:val="24"/>
          <w:u w:val="single"/>
        </w:rPr>
        <w:t xml:space="preserve">  /   </w:t>
      </w:r>
      <w:r>
        <w:rPr>
          <w:rFonts w:hint="eastAsia" w:ascii="宋体" w:hAnsi="宋体" w:eastAsia="宋体"/>
          <w:sz w:val="24"/>
          <w:szCs w:val="24"/>
        </w:rPr>
        <w:t>%，即大写： 【 /  】 元整 (小写：【 /   】 元)；其中不含税成本为大写 【 /  】元(小写：  【 /  】元)作为最后一期支付的费用。</w:t>
      </w:r>
    </w:p>
    <w:p w14:paraId="78D2E930">
      <w:pPr>
        <w:keepNext w:val="0"/>
        <w:keepLines w:val="0"/>
        <w:pageBreakBefore w:val="0"/>
        <w:numPr>
          <w:ilvl w:val="0"/>
          <w:numId w:val="1"/>
        </w:numPr>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按月</w:t>
      </w:r>
      <w:r>
        <w:rPr>
          <w:rFonts w:hint="eastAsia" w:ascii="宋体" w:hAnsi="宋体" w:eastAsia="宋体"/>
          <w:sz w:val="24"/>
          <w:szCs w:val="24"/>
          <w:lang w:val="en-US" w:eastAsia="zh-CN"/>
        </w:rPr>
        <w:t>支付</w:t>
      </w:r>
      <w:r>
        <w:rPr>
          <w:rFonts w:hint="eastAsia" w:ascii="宋体" w:hAnsi="宋体" w:eastAsia="宋体"/>
          <w:sz w:val="24"/>
          <w:szCs w:val="24"/>
        </w:rPr>
        <w:t>：双方的费用支付按月进行</w:t>
      </w:r>
      <w:r>
        <w:rPr>
          <w:rFonts w:hint="eastAsia" w:ascii="宋体" w:hAnsi="宋体" w:eastAsia="宋体"/>
          <w:sz w:val="24"/>
          <w:szCs w:val="24"/>
          <w:lang w:val="en-US" w:eastAsia="zh-CN"/>
        </w:rPr>
        <w:t>支付</w:t>
      </w:r>
      <w:r>
        <w:rPr>
          <w:rFonts w:hint="eastAsia" w:ascii="宋体" w:hAnsi="宋体" w:eastAsia="宋体"/>
          <w:sz w:val="24"/>
          <w:szCs w:val="24"/>
        </w:rPr>
        <w:t>，当月最后一天</w:t>
      </w:r>
      <w:r>
        <w:rPr>
          <w:rFonts w:hint="eastAsia" w:ascii="宋体" w:hAnsi="宋体" w:eastAsia="宋体"/>
          <w:sz w:val="24"/>
          <w:szCs w:val="24"/>
          <w:lang w:eastAsia="zh-CN"/>
        </w:rPr>
        <w:t>，</w:t>
      </w:r>
      <w:r>
        <w:rPr>
          <w:rFonts w:hint="eastAsia" w:ascii="宋体" w:hAnsi="宋体" w:eastAsia="宋体"/>
          <w:sz w:val="24"/>
          <w:szCs w:val="24"/>
        </w:rPr>
        <w:t>根据当月完成有效推送的短信数量</w:t>
      </w:r>
      <w:r>
        <w:rPr>
          <w:rFonts w:hint="eastAsia" w:ascii="宋体" w:hAnsi="宋体" w:eastAsia="宋体"/>
          <w:sz w:val="24"/>
          <w:szCs w:val="24"/>
          <w:lang w:eastAsia="zh-CN"/>
        </w:rPr>
        <w:t>，</w:t>
      </w:r>
      <w:r>
        <w:rPr>
          <w:rFonts w:hint="eastAsia" w:ascii="宋体" w:hAnsi="宋体" w:eastAsia="宋体"/>
          <w:sz w:val="24"/>
          <w:szCs w:val="24"/>
          <w:lang w:val="en-US" w:eastAsia="zh-CN"/>
        </w:rPr>
        <w:t>经甲方确认后，支付确认金额的100%</w:t>
      </w:r>
      <w:r>
        <w:rPr>
          <w:rFonts w:hint="eastAsia" w:ascii="宋体" w:hAnsi="宋体" w:eastAsia="宋体"/>
          <w:sz w:val="24"/>
          <w:szCs w:val="24"/>
        </w:rPr>
        <w:t>，甲方应在每月</w:t>
      </w:r>
      <w:r>
        <w:rPr>
          <w:rFonts w:hint="eastAsia" w:ascii="宋体" w:hAnsi="宋体" w:eastAsia="宋体"/>
          <w:sz w:val="24"/>
          <w:szCs w:val="24"/>
          <w:lang w:val="en-US" w:eastAsia="zh-CN"/>
        </w:rPr>
        <w:t>核</w:t>
      </w:r>
      <w:r>
        <w:rPr>
          <w:rFonts w:ascii="宋体" w:hAnsi="宋体" w:eastAsia="宋体"/>
          <w:sz w:val="24"/>
          <w:szCs w:val="24"/>
        </w:rPr>
        <w:t>算</w:t>
      </w:r>
      <w:r>
        <w:rPr>
          <w:rFonts w:hint="eastAsia" w:ascii="宋体" w:hAnsi="宋体" w:eastAsia="宋体"/>
          <w:sz w:val="24"/>
          <w:szCs w:val="24"/>
        </w:rPr>
        <w:t>后</w:t>
      </w:r>
      <w:r>
        <w:rPr>
          <w:rFonts w:hint="eastAsia" w:ascii="宋体" w:hAnsi="宋体" w:eastAsia="宋体"/>
          <w:sz w:val="24"/>
          <w:szCs w:val="24"/>
          <w:u w:val="single"/>
        </w:rPr>
        <w:t xml:space="preserve">  3  </w:t>
      </w:r>
      <w:r>
        <w:rPr>
          <w:rFonts w:hint="eastAsia" w:ascii="宋体" w:hAnsi="宋体" w:eastAsia="宋体"/>
          <w:sz w:val="24"/>
          <w:szCs w:val="24"/>
        </w:rPr>
        <w:t>个月内向乙方支付相应费用。</w:t>
      </w:r>
      <w:r>
        <w:rPr>
          <w:rFonts w:hint="eastAsia" w:ascii="宋体" w:hAnsi="宋体" w:eastAsia="宋体"/>
          <w:sz w:val="24"/>
          <w:szCs w:val="24"/>
          <w:lang w:val="en-US" w:eastAsia="zh-CN"/>
        </w:rPr>
        <w:t>核</w:t>
      </w:r>
      <w:r>
        <w:rPr>
          <w:rFonts w:ascii="宋体" w:hAnsi="宋体" w:eastAsia="宋体"/>
          <w:sz w:val="24"/>
          <w:szCs w:val="24"/>
        </w:rPr>
        <w:t>算</w:t>
      </w:r>
      <w:r>
        <w:rPr>
          <w:rFonts w:hint="eastAsia" w:ascii="宋体" w:hAnsi="宋体" w:eastAsia="宋体"/>
          <w:sz w:val="24"/>
          <w:szCs w:val="24"/>
        </w:rPr>
        <w:t>当天为国家法定节假日的，付款最后日期相应进行顺延。</w:t>
      </w:r>
    </w:p>
    <w:p w14:paraId="6F64CA1D">
      <w:pPr>
        <w:keepNext w:val="0"/>
        <w:keepLines w:val="0"/>
        <w:pageBreakBefore w:val="0"/>
        <w:numPr>
          <w:ilvl w:val="0"/>
          <w:numId w:val="1"/>
        </w:numPr>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按季度</w:t>
      </w:r>
      <w:r>
        <w:rPr>
          <w:rFonts w:hint="eastAsia" w:ascii="宋体" w:hAnsi="宋体" w:eastAsia="宋体"/>
          <w:sz w:val="24"/>
          <w:szCs w:val="24"/>
          <w:lang w:val="en-US" w:eastAsia="zh-CN"/>
        </w:rPr>
        <w:t>支付</w:t>
      </w:r>
      <w:r>
        <w:rPr>
          <w:rFonts w:hint="eastAsia" w:ascii="宋体" w:hAnsi="宋体" w:eastAsia="宋体"/>
          <w:sz w:val="24"/>
          <w:szCs w:val="24"/>
        </w:rPr>
        <w:t>：双方的费用支付按季度进行</w:t>
      </w:r>
      <w:r>
        <w:rPr>
          <w:rFonts w:hint="eastAsia" w:ascii="宋体" w:hAnsi="宋体" w:eastAsia="宋体"/>
          <w:sz w:val="24"/>
          <w:szCs w:val="24"/>
          <w:lang w:val="en-US" w:eastAsia="zh-CN"/>
        </w:rPr>
        <w:t>核</w:t>
      </w:r>
      <w:r>
        <w:rPr>
          <w:rFonts w:hint="eastAsia" w:ascii="宋体" w:hAnsi="宋体" w:eastAsia="宋体"/>
          <w:sz w:val="24"/>
          <w:szCs w:val="24"/>
        </w:rPr>
        <w:t>算，当</w:t>
      </w:r>
      <w:r>
        <w:rPr>
          <w:rFonts w:hint="eastAsia" w:ascii="宋体" w:hAnsi="宋体" w:eastAsia="宋体"/>
          <w:sz w:val="24"/>
          <w:szCs w:val="24"/>
          <w:lang w:val="en-US" w:eastAsia="zh-CN"/>
        </w:rPr>
        <w:t>季</w:t>
      </w:r>
      <w:r>
        <w:rPr>
          <w:rFonts w:hint="eastAsia" w:ascii="宋体" w:hAnsi="宋体" w:eastAsia="宋体"/>
          <w:sz w:val="24"/>
          <w:szCs w:val="24"/>
        </w:rPr>
        <w:t>最后一天</w:t>
      </w:r>
      <w:r>
        <w:rPr>
          <w:rFonts w:hint="eastAsia" w:ascii="宋体" w:hAnsi="宋体" w:eastAsia="宋体"/>
          <w:sz w:val="24"/>
          <w:szCs w:val="24"/>
          <w:lang w:eastAsia="zh-CN"/>
        </w:rPr>
        <w:t>，</w:t>
      </w:r>
      <w:r>
        <w:rPr>
          <w:rFonts w:hint="eastAsia" w:ascii="宋体" w:hAnsi="宋体" w:eastAsia="宋体"/>
          <w:sz w:val="24"/>
          <w:szCs w:val="24"/>
        </w:rPr>
        <w:t>根据当</w:t>
      </w:r>
      <w:r>
        <w:rPr>
          <w:rFonts w:hint="eastAsia" w:ascii="宋体" w:hAnsi="宋体" w:eastAsia="宋体"/>
          <w:sz w:val="24"/>
          <w:szCs w:val="24"/>
          <w:lang w:val="en-US" w:eastAsia="zh-CN"/>
        </w:rPr>
        <w:t>季度</w:t>
      </w:r>
      <w:r>
        <w:rPr>
          <w:rFonts w:hint="eastAsia" w:ascii="宋体" w:hAnsi="宋体" w:eastAsia="宋体"/>
          <w:sz w:val="24"/>
          <w:szCs w:val="24"/>
        </w:rPr>
        <w:t>完成有效</w:t>
      </w:r>
      <w:r>
        <w:rPr>
          <w:rFonts w:hint="eastAsia" w:ascii="宋体" w:hAnsi="宋体" w:eastAsia="宋体"/>
          <w:sz w:val="24"/>
          <w:szCs w:val="24"/>
          <w:lang w:val="en-US" w:eastAsia="zh-CN"/>
        </w:rPr>
        <w:t>服务内容</w:t>
      </w:r>
      <w:r>
        <w:rPr>
          <w:rFonts w:hint="eastAsia" w:ascii="宋体" w:hAnsi="宋体" w:eastAsia="宋体"/>
          <w:sz w:val="24"/>
          <w:szCs w:val="24"/>
        </w:rPr>
        <w:t>进行请款</w:t>
      </w:r>
      <w:r>
        <w:rPr>
          <w:rFonts w:hint="eastAsia" w:ascii="宋体" w:hAnsi="宋体" w:eastAsia="宋体"/>
          <w:sz w:val="24"/>
          <w:szCs w:val="24"/>
          <w:lang w:val="en-US" w:eastAsia="zh-CN"/>
        </w:rPr>
        <w:t>核</w:t>
      </w:r>
      <w:r>
        <w:rPr>
          <w:rFonts w:hint="eastAsia" w:ascii="宋体" w:hAnsi="宋体" w:eastAsia="宋体"/>
          <w:sz w:val="24"/>
          <w:szCs w:val="24"/>
        </w:rPr>
        <w:t>算，甲方应在每季度结算后</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w:t>
      </w:r>
      <w:r>
        <w:rPr>
          <w:rFonts w:hint="eastAsia" w:ascii="宋体" w:hAnsi="宋体" w:eastAsia="宋体"/>
          <w:sz w:val="24"/>
          <w:szCs w:val="24"/>
          <w:u w:val="single"/>
        </w:rPr>
        <w:t xml:space="preserve">  </w:t>
      </w:r>
      <w:r>
        <w:rPr>
          <w:rFonts w:hint="eastAsia" w:ascii="宋体" w:hAnsi="宋体" w:eastAsia="宋体"/>
          <w:sz w:val="24"/>
          <w:szCs w:val="24"/>
        </w:rPr>
        <w:t>个月内向乙方支付相应费用。结算当天为国家法定节假日的，付款最后日期相应进行顺延。</w:t>
      </w:r>
    </w:p>
    <w:p w14:paraId="382ED1D0">
      <w:pPr>
        <w:keepNext w:val="0"/>
        <w:keepLines w:val="0"/>
        <w:pageBreakBefore w:val="0"/>
        <w:numPr>
          <w:ilvl w:val="0"/>
          <w:numId w:val="1"/>
        </w:numPr>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提供服务后付款：</w:t>
      </w:r>
      <w:r>
        <w:rPr>
          <w:rFonts w:hint="eastAsia" w:ascii="宋体" w:hAnsi="宋体" w:eastAsia="宋体" w:cs="宋体"/>
          <w:sz w:val="24"/>
          <w:szCs w:val="24"/>
        </w:rPr>
        <w:t>乙方提供全部服务后提交已服务证明材料给甲方</w:t>
      </w:r>
      <w:r>
        <w:rPr>
          <w:rFonts w:hint="eastAsia" w:ascii="宋体" w:hAnsi="宋体" w:eastAsia="宋体"/>
          <w:sz w:val="24"/>
          <w:szCs w:val="24"/>
        </w:rPr>
        <w:t>，若甲方收到证明材料后的5日内未提出书面异议则视为甲方验收合格。乙方在10个工作日</w:t>
      </w:r>
      <w:r>
        <w:rPr>
          <w:rFonts w:hint="eastAsia" w:ascii="宋体" w:hAnsi="宋体" w:eastAsia="宋体"/>
          <w:sz w:val="24"/>
          <w:szCs w:val="24"/>
          <w:highlight w:val="none"/>
        </w:rPr>
        <w:t>内开具合规增值税发票（开票金额：</w:t>
      </w:r>
      <w:r>
        <w:rPr>
          <w:rFonts w:hint="eastAsia" w:ascii="宋体" w:hAnsi="宋体" w:eastAsia="宋体"/>
          <w:sz w:val="24"/>
          <w:szCs w:val="24"/>
          <w:highlight w:val="none"/>
          <w:u w:val="single"/>
        </w:rPr>
        <w:t xml:space="preserve">  /   </w:t>
      </w:r>
      <w:r>
        <w:rPr>
          <w:rFonts w:hint="eastAsia" w:ascii="宋体" w:hAnsi="宋体" w:eastAsia="宋体"/>
          <w:sz w:val="24"/>
          <w:szCs w:val="24"/>
          <w:highlight w:val="none"/>
        </w:rPr>
        <w:t>元；税率：</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%；开票内容：</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rPr>
        <w:t>）给甲方，甲方须在收到发票后</w:t>
      </w:r>
      <w:r>
        <w:rPr>
          <w:rFonts w:hint="eastAsia" w:ascii="宋体" w:hAnsi="宋体" w:eastAsia="宋体"/>
          <w:sz w:val="24"/>
          <w:szCs w:val="24"/>
          <w:highlight w:val="none"/>
          <w:u w:val="single"/>
        </w:rPr>
        <w:t xml:space="preserve">  /  </w:t>
      </w:r>
      <w:r>
        <w:rPr>
          <w:rFonts w:hint="eastAsia" w:ascii="宋体" w:hAnsi="宋体" w:eastAsia="宋体"/>
          <w:sz w:val="24"/>
          <w:szCs w:val="24"/>
          <w:highlight w:val="none"/>
        </w:rPr>
        <w:t>个月内通过银行转账</w:t>
      </w:r>
      <w:r>
        <w:rPr>
          <w:rFonts w:hint="eastAsia" w:ascii="宋体" w:hAnsi="宋体" w:eastAsia="宋体"/>
          <w:sz w:val="24"/>
          <w:szCs w:val="24"/>
        </w:rPr>
        <w:t>方式将与乙方发票金额一致的款项一次性支付给乙方。</w:t>
      </w:r>
    </w:p>
    <w:p w14:paraId="7E659669">
      <w:pPr>
        <w:keepNext w:val="0"/>
        <w:keepLines w:val="0"/>
        <w:pageBreakBefore w:val="0"/>
        <w:numPr>
          <w:ilvl w:val="0"/>
          <w:numId w:val="1"/>
        </w:numPr>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cs="宋体"/>
          <w:bCs/>
          <w:snapToGrid w:val="0"/>
          <w:kern w:val="0"/>
          <w:sz w:val="24"/>
        </w:rPr>
        <w:t>其他方式：</w:t>
      </w:r>
      <w:r>
        <w:rPr>
          <w:rFonts w:hint="eastAsia" w:ascii="宋体" w:hAnsi="宋体" w:eastAsia="宋体" w:cs="宋体"/>
          <w:snapToGrid w:val="0"/>
          <w:kern w:val="0"/>
          <w:sz w:val="24"/>
        </w:rPr>
        <w:t>按批次据实</w:t>
      </w:r>
      <w:r>
        <w:rPr>
          <w:rFonts w:hint="eastAsia" w:ascii="宋体" w:hAnsi="宋体" w:eastAsia="宋体" w:cs="宋体"/>
          <w:snapToGrid w:val="0"/>
          <w:kern w:val="0"/>
          <w:sz w:val="24"/>
          <w:lang w:val="en-US" w:eastAsia="zh-CN"/>
        </w:rPr>
        <w:t>核</w:t>
      </w:r>
      <w:r>
        <w:rPr>
          <w:rFonts w:hint="eastAsia" w:ascii="宋体" w:hAnsi="宋体" w:eastAsia="宋体" w:cs="宋体"/>
          <w:snapToGrid w:val="0"/>
          <w:kern w:val="0"/>
          <w:sz w:val="24"/>
        </w:rPr>
        <w:t>算，每批次投放结束，乙方提供结案报告、付款申请书以及开具增值税专用发票，经甲方验收合格，甲方于</w:t>
      </w:r>
      <w:r>
        <w:rPr>
          <w:rFonts w:hint="eastAsia" w:ascii="宋体" w:hAnsi="宋体" w:eastAsia="宋体"/>
          <w:sz w:val="24"/>
          <w:szCs w:val="24"/>
          <w:u w:val="single"/>
        </w:rPr>
        <w:t xml:space="preserve">  /  </w:t>
      </w:r>
      <w:r>
        <w:rPr>
          <w:rFonts w:hint="eastAsia" w:ascii="宋体" w:hAnsi="宋体" w:eastAsia="宋体"/>
          <w:sz w:val="24"/>
          <w:szCs w:val="24"/>
        </w:rPr>
        <w:t>个月内</w:t>
      </w:r>
      <w:r>
        <w:rPr>
          <w:rFonts w:hint="eastAsia" w:ascii="宋体" w:hAnsi="宋体" w:eastAsia="宋体" w:cs="宋体"/>
          <w:snapToGrid w:val="0"/>
          <w:kern w:val="0"/>
          <w:sz w:val="24"/>
        </w:rPr>
        <w:t>一次性支付每次投放相对应的执行金额款项。</w:t>
      </w:r>
    </w:p>
    <w:p w14:paraId="392E47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szCs w:val="24"/>
          <w:highlight w:val="none"/>
        </w:rPr>
        <w:t>3、</w:t>
      </w:r>
      <w:r>
        <w:rPr>
          <w:rFonts w:hint="eastAsia" w:ascii="宋体" w:hAnsi="宋体" w:eastAsia="宋体"/>
          <w:sz w:val="24"/>
          <w:highlight w:val="none"/>
        </w:rPr>
        <w:t>除非另有说明，本合同项下约定的单价或者整项费用均为包干性质，已包含乙方向第三方支付的图片、视频、用语、音乐、字体等素材的知识产权费用，以及其他为完成本合同内容的</w:t>
      </w:r>
      <w:r>
        <w:rPr>
          <w:rFonts w:hint="eastAsia" w:ascii="宋体" w:hAnsi="宋体" w:eastAsia="宋体"/>
          <w:kern w:val="28"/>
          <w:sz w:val="24"/>
          <w:highlight w:val="none"/>
        </w:rPr>
        <w:t>一切费用，如录音费、行政审批费、</w:t>
      </w:r>
      <w:r>
        <w:rPr>
          <w:rFonts w:hint="eastAsia" w:ascii="宋体" w:hAnsi="宋体" w:eastAsia="宋体"/>
          <w:sz w:val="24"/>
          <w:highlight w:val="none"/>
        </w:rPr>
        <w:t>人工费、材料费、机械费、包装运输费、成品保护费、安装费</w:t>
      </w:r>
      <w:r>
        <w:rPr>
          <w:rFonts w:ascii="宋体" w:hAnsi="宋体" w:eastAsia="宋体"/>
          <w:sz w:val="24"/>
          <w:highlight w:val="none"/>
        </w:rPr>
        <w:t>、</w:t>
      </w:r>
      <w:r>
        <w:rPr>
          <w:rFonts w:hint="eastAsia" w:ascii="宋体" w:hAnsi="宋体" w:eastAsia="宋体"/>
          <w:sz w:val="24"/>
          <w:highlight w:val="none"/>
        </w:rPr>
        <w:t>管理费、赶工费、利润、规费、税金、样板费、检测费、保险费和保修费、风险费用以及措施费等，除另有约定外，乙方不得另行收取任何费用。</w:t>
      </w:r>
    </w:p>
    <w:p w14:paraId="3152107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sz w:val="24"/>
          <w:highlight w:val="none"/>
        </w:rPr>
      </w:pPr>
      <w:r>
        <w:rPr>
          <w:rFonts w:hint="eastAsia" w:ascii="宋体" w:hAnsi="宋体" w:eastAsia="宋体"/>
          <w:sz w:val="24"/>
          <w:highlight w:val="none"/>
        </w:rPr>
        <w:t>4、</w:t>
      </w:r>
      <w:r>
        <w:rPr>
          <w:rFonts w:hint="eastAsia" w:ascii="宋体" w:hAnsi="宋体" w:eastAsia="宋体"/>
          <w:color w:val="000000"/>
          <w:sz w:val="24"/>
          <w:highlight w:val="none"/>
        </w:rPr>
        <w:t>本含税单价不因国家政策导致增值税税率发生变化而增加任何费用。</w:t>
      </w:r>
    </w:p>
    <w:p w14:paraId="33ADA09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5、甲方开票信息为：</w:t>
      </w:r>
    </w:p>
    <w:p w14:paraId="72DB23C7">
      <w:pPr>
        <w:pStyle w:val="5"/>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Bidi"/>
          <w:kern w:val="2"/>
        </w:rPr>
      </w:pPr>
      <w:r>
        <w:rPr>
          <w:rFonts w:hint="eastAsia"/>
          <w:color w:val="000000"/>
        </w:rPr>
        <w:t>公司名称：深圳市新龙福投资发展有限公司</w:t>
      </w:r>
    </w:p>
    <w:p w14:paraId="0D5CC9E7">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公司地址：深圳市龙华区观湖街道鹭湖社区观盛三路10号龙馨家园A栋2101</w:t>
      </w:r>
    </w:p>
    <w:p w14:paraId="1D840679">
      <w:pPr>
        <w:pStyle w:val="5"/>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Bidi"/>
          <w:kern w:val="2"/>
        </w:rPr>
      </w:pPr>
      <w:r>
        <w:rPr>
          <w:rFonts w:hint="eastAsia" w:asciiTheme="minorEastAsia" w:hAnsiTheme="minorEastAsia" w:eastAsiaTheme="minorEastAsia" w:cstheme="minorBidi"/>
          <w:kern w:val="2"/>
        </w:rPr>
        <w:t>纳税识别号：91440300MA5H3J8K43</w:t>
      </w:r>
    </w:p>
    <w:p w14:paraId="28F22A73">
      <w:pPr>
        <w:pStyle w:val="5"/>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Bidi"/>
          <w:kern w:val="2"/>
        </w:rPr>
      </w:pPr>
      <w:r>
        <w:rPr>
          <w:rFonts w:hint="eastAsia" w:asciiTheme="minorEastAsia" w:hAnsiTheme="minorEastAsia" w:eastAsiaTheme="minorEastAsia" w:cstheme="minorBidi"/>
          <w:kern w:val="2"/>
        </w:rPr>
        <w:t>开 户 行：兴业银行股份有限公司深圳龙华支行</w:t>
      </w:r>
    </w:p>
    <w:p w14:paraId="4B446110">
      <w:pPr>
        <w:pStyle w:val="5"/>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Bidi"/>
          <w:kern w:val="2"/>
        </w:rPr>
      </w:pPr>
      <w:r>
        <w:rPr>
          <w:rFonts w:hint="eastAsia" w:asciiTheme="minorEastAsia" w:hAnsiTheme="minorEastAsia" w:eastAsiaTheme="minorEastAsia" w:cstheme="minorBidi"/>
          <w:kern w:val="2"/>
        </w:rPr>
        <w:t>银行账号：338090100100387184</w:t>
      </w:r>
    </w:p>
    <w:p w14:paraId="2289465C">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Theme="minorEastAsia" w:hAnsiTheme="minorEastAsia"/>
          <w:sz w:val="24"/>
          <w:szCs w:val="24"/>
        </w:rPr>
        <w:t>电    话：0755-29800080</w:t>
      </w:r>
    </w:p>
    <w:p w14:paraId="485D98B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6、乙方账户信息： </w:t>
      </w:r>
    </w:p>
    <w:p w14:paraId="20FD540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账户名称：</w:t>
      </w:r>
    </w:p>
    <w:p w14:paraId="252509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开户行：</w:t>
      </w:r>
    </w:p>
    <w:p w14:paraId="4B68195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highlight w:val="none"/>
        </w:rPr>
      </w:pPr>
      <w:r>
        <w:rPr>
          <w:rFonts w:hint="eastAsia" w:ascii="宋体" w:hAnsi="宋体" w:cs="宋体"/>
          <w:color w:val="000000"/>
          <w:kern w:val="0"/>
          <w:sz w:val="24"/>
          <w:highlight w:val="none"/>
        </w:rPr>
        <w:t>账号：</w:t>
      </w:r>
    </w:p>
    <w:p w14:paraId="1B363A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343E7934">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三、甲方权利与义务</w:t>
      </w:r>
    </w:p>
    <w:p w14:paraId="789654B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、甲方应及时提供与乙方进行本合同项下工作相关的项目文件资料，并对该文件资料的真实性准确性负责，</w:t>
      </w:r>
      <w:r>
        <w:rPr>
          <w:rFonts w:hint="eastAsia" w:ascii="宋体" w:hAnsi="宋体" w:eastAsia="宋体" w:cs="宋体"/>
          <w:snapToGrid w:val="0"/>
          <w:kern w:val="0"/>
          <w:sz w:val="24"/>
        </w:rPr>
        <w:t>但乙方须尽必要的审查义务</w:t>
      </w:r>
      <w:r>
        <w:rPr>
          <w:rFonts w:hint="eastAsia" w:ascii="宋体" w:hAnsi="宋体" w:eastAsia="宋体"/>
          <w:sz w:val="24"/>
          <w:szCs w:val="24"/>
        </w:rPr>
        <w:t>。</w:t>
      </w:r>
    </w:p>
    <w:p w14:paraId="60B26B7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、甲方应指定专人负责协调各有关方面的工作，并根据乙方要求提供必要的工作协助。</w:t>
      </w:r>
    </w:p>
    <w:p w14:paraId="0D031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rPr>
        <w:t>甲方有权根据需要在</w:t>
      </w:r>
      <w:r>
        <w:rPr>
          <w:rFonts w:hint="eastAsia" w:ascii="宋体" w:hAnsi="宋体" w:eastAsia="宋体"/>
          <w:sz w:val="24"/>
          <w:lang w:val="en-US" w:eastAsia="zh-CN"/>
        </w:rPr>
        <w:t>推广</w:t>
      </w:r>
      <w:r>
        <w:rPr>
          <w:rFonts w:hint="eastAsia" w:ascii="宋体" w:hAnsi="宋体" w:eastAsia="宋体"/>
          <w:sz w:val="24"/>
        </w:rPr>
        <w:t>前调整发布时间、内容等，且无须向乙方赔偿或补偿任何费用</w:t>
      </w:r>
      <w:r>
        <w:rPr>
          <w:rFonts w:hint="eastAsia" w:ascii="宋体" w:hAnsi="宋体" w:eastAsia="宋体" w:cs="宋体"/>
          <w:snapToGrid w:val="0"/>
          <w:kern w:val="0"/>
          <w:sz w:val="24"/>
        </w:rPr>
        <w:t>，在</w:t>
      </w:r>
      <w:r>
        <w:rPr>
          <w:rFonts w:hint="eastAsia" w:ascii="宋体" w:hAnsi="宋体" w:eastAsia="宋体"/>
          <w:sz w:val="24"/>
        </w:rPr>
        <w:t>不改变总体发布期限和费用的前提下调整具体的</w:t>
      </w:r>
      <w:r>
        <w:rPr>
          <w:rFonts w:hint="eastAsia" w:ascii="宋体" w:hAnsi="宋体" w:eastAsia="宋体"/>
          <w:sz w:val="24"/>
          <w:lang w:val="en-US" w:eastAsia="zh-CN"/>
        </w:rPr>
        <w:t>推广</w:t>
      </w:r>
      <w:r>
        <w:rPr>
          <w:rFonts w:hint="eastAsia" w:ascii="宋体" w:hAnsi="宋体" w:eastAsia="宋体"/>
          <w:sz w:val="24"/>
        </w:rPr>
        <w:t>计划(排期)，不视为甲方违约，乙方应根据实际情况尽可能为甲方提供方便。</w:t>
      </w:r>
    </w:p>
    <w:p w14:paraId="276EC5C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4、甲方应及时审定乙方的工作成果等；甲方有权对乙方的所有工作成果提出修改意见，乙方</w:t>
      </w:r>
      <w:r>
        <w:rPr>
          <w:rFonts w:hint="eastAsia" w:ascii="宋体" w:hAnsi="宋体" w:eastAsia="宋体" w:cs="宋体"/>
          <w:snapToGrid w:val="0"/>
          <w:kern w:val="0"/>
          <w:sz w:val="24"/>
        </w:rPr>
        <w:t>应在接到甲方书面通知之日起</w:t>
      </w:r>
      <w:r>
        <w:rPr>
          <w:rFonts w:hint="eastAsia" w:ascii="宋体" w:hAnsi="宋体" w:eastAsia="宋体" w:cs="宋体"/>
          <w:snapToGrid w:val="0"/>
          <w:kern w:val="0"/>
          <w:sz w:val="24"/>
          <w:u w:val="single"/>
        </w:rPr>
        <w:t>【3】</w:t>
      </w:r>
      <w:r>
        <w:rPr>
          <w:rFonts w:hint="eastAsia" w:ascii="宋体" w:hAnsi="宋体" w:eastAsia="宋体" w:cs="宋体"/>
          <w:snapToGrid w:val="0"/>
          <w:kern w:val="0"/>
          <w:sz w:val="24"/>
        </w:rPr>
        <w:t>日内</w:t>
      </w:r>
      <w:r>
        <w:rPr>
          <w:rFonts w:hint="eastAsia" w:ascii="宋体" w:hAnsi="宋体" w:eastAsia="宋体"/>
          <w:sz w:val="24"/>
          <w:szCs w:val="24"/>
        </w:rPr>
        <w:t>进行修改、调整，直至甲方满意。但该等意见或建议不得违反国家法律法规的强制性规定。在乙方严格履行本合同各项义务的前提下，甲方应按照合同约定的付款方式、付款时间及金额向乙方支付服务费用。</w:t>
      </w:r>
    </w:p>
    <w:p w14:paraId="39C574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合同终止后，如双方对乙方实际完成的工作量产生争议的，则双方应通过协商或本协议约定的争议解决方式确定乙方实际完成的工作量。在按照本协议约定确定乙方的实际完成工作量之前，甲方无需承担违约责任。</w:t>
      </w:r>
    </w:p>
    <w:p w14:paraId="6A4EF06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217A583D">
      <w:pPr>
        <w:keepNext w:val="0"/>
        <w:keepLines w:val="0"/>
        <w:pageBreakBefore w:val="0"/>
        <w:numPr>
          <w:ilvl w:val="0"/>
          <w:numId w:val="2"/>
        </w:numPr>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乙方权利与义务</w:t>
      </w:r>
    </w:p>
    <w:p w14:paraId="62EB90BF">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1、线上网络推广</w:t>
      </w:r>
    </w:p>
    <w:p w14:paraId="1B4D680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（1）乙方应按本合同规定，在规定时间内保质保量、优质及时完成甲方网上信息推广工作；</w:t>
      </w:r>
    </w:p>
    <w:p w14:paraId="6A0810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（2）乙方须负责对最终的宣传推广成品在正式公开发布前进行合法性审核并向甲方出具合法性审查报告，确保公开发布的成品不会违反任何相关法律法规及其他规定。</w:t>
      </w:r>
      <w:r>
        <w:rPr>
          <w:rFonts w:hint="eastAsia" w:ascii="宋体" w:hAnsi="宋体" w:eastAsia="宋体" w:cs="Times New Roman"/>
          <w:sz w:val="24"/>
          <w:szCs w:val="24"/>
        </w:rPr>
        <w:t>乙方未尽到审核义务或者未及时书面告知甲方，造成甲方损失的，乙方应赔偿甲方损失，甲方的任何确认不免除乙方的上述义务。未经甲方书面同意，乙方不得擅自修改或自行发布。</w:t>
      </w:r>
    </w:p>
    <w:p w14:paraId="75BEC14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（3）乙方保证其为提供本合同服务而由其制作并发布的内容（如有）符合法律法规的规定，所采用的文字、图片等均已获得适当的授权。</w:t>
      </w:r>
    </w:p>
    <w:p w14:paraId="79B6583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（4）乙方承诺由乙方为甲方编撰的图文信息为乙方原创或已获得合法授权，不存在抄袭行为。</w:t>
      </w:r>
    </w:p>
    <w:p w14:paraId="0009D6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乙方未经甲方许可不得擅自更改甲方网上信息推广的内容、形式、位置和时间，如因乙方责任导致甲方网上信息不能正常链接运行或者发布，或推广的信息内容与甲方确认的内容不一致的，甲方有权要求乙方退还未发布信息的款项，按照本合同总金额的30%向甲方支付违约金；并赔偿甲方的损失。</w:t>
      </w:r>
    </w:p>
    <w:p w14:paraId="7F62172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sz w:val="24"/>
          <w:szCs w:val="24"/>
        </w:rPr>
        <w:t>（6）</w:t>
      </w:r>
      <w:r>
        <w:rPr>
          <w:rFonts w:hint="eastAsia" w:ascii="宋体" w:hAnsi="宋体" w:eastAsia="宋体" w:cs="Times New Roman"/>
          <w:sz w:val="24"/>
          <w:szCs w:val="24"/>
        </w:rPr>
        <w:t>乙方承诺并保证具备履行本合同的各项法定资格、资质，具有本合同约定发布媒体的广告代理/发布权，并提供相关证明文件。</w:t>
      </w:r>
    </w:p>
    <w:p w14:paraId="5E3F453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Times New Roman"/>
          <w:sz w:val="24"/>
          <w:szCs w:val="24"/>
        </w:rPr>
        <w:t>（7）</w:t>
      </w:r>
      <w:r>
        <w:rPr>
          <w:rFonts w:hint="eastAsia" w:ascii="宋体" w:hAnsi="宋体" w:eastAsia="宋体" w:cs="宋体"/>
          <w:sz w:val="24"/>
          <w:szCs w:val="32"/>
        </w:rPr>
        <w:t>乙方负责办理广告制作、审批及广告发布所需办理的一切相关政府部门的手续。如出现与此有关的经济、行政处罚等一切损失，由乙方承担。</w:t>
      </w:r>
    </w:p>
    <w:p w14:paraId="24D723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（8）乙方有责任督促网络广告的投放工作，保证网络广告按时、按量进行投放。非因本合同约定的责任免除事由导致网站不能正常运行的，乙方应负责对网站不能正常运行的天数向甲方予以补足。</w:t>
      </w:r>
    </w:p>
    <w:p w14:paraId="7AC29CA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（9）乙方应当确保广告发布期间的媒体运行安全和稳定，并提供必要的网络技术服务与维护，及时对甲方所发布信息进行维护、更新、防毒、防黑。</w:t>
      </w:r>
    </w:p>
    <w:p w14:paraId="6816B7A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、如果因甲方未按本合同的约定支付</w:t>
      </w:r>
      <w:r>
        <w:rPr>
          <w:rFonts w:hint="eastAsia" w:ascii="宋体" w:hAnsi="宋体" w:eastAsia="宋体" w:cs="Times New Roman"/>
          <w:sz w:val="24"/>
          <w:szCs w:val="24"/>
          <w:lang w:val="en-US" w:eastAsia="zh-CN"/>
        </w:rPr>
        <w:t>推广</w:t>
      </w:r>
      <w:r>
        <w:rPr>
          <w:rFonts w:hint="eastAsia" w:ascii="宋体" w:hAnsi="宋体" w:eastAsia="宋体" w:cs="Times New Roman"/>
          <w:sz w:val="24"/>
          <w:szCs w:val="24"/>
        </w:rPr>
        <w:t>费或提供发布相关的资料</w:t>
      </w:r>
      <w:r>
        <w:rPr>
          <w:rFonts w:ascii="宋体" w:hAnsi="宋体" w:eastAsia="宋体" w:cs="Times New Roman"/>
          <w:sz w:val="24"/>
          <w:szCs w:val="24"/>
        </w:rPr>
        <w:t>、</w:t>
      </w:r>
      <w:r>
        <w:rPr>
          <w:rFonts w:hint="eastAsia" w:ascii="宋体" w:hAnsi="宋体" w:eastAsia="宋体" w:cs="Times New Roman"/>
          <w:sz w:val="24"/>
          <w:szCs w:val="24"/>
        </w:rPr>
        <w:t>内容等不完整</w:t>
      </w:r>
      <w:r>
        <w:rPr>
          <w:rFonts w:ascii="宋体" w:hAnsi="宋体" w:eastAsia="宋体" w:cs="Times New Roman"/>
          <w:sz w:val="24"/>
          <w:szCs w:val="24"/>
        </w:rPr>
        <w:t>、</w:t>
      </w:r>
      <w:r>
        <w:rPr>
          <w:rFonts w:hint="eastAsia" w:ascii="宋体" w:hAnsi="宋体" w:eastAsia="宋体" w:cs="Times New Roman"/>
          <w:sz w:val="24"/>
          <w:szCs w:val="24"/>
        </w:rPr>
        <w:t>迟延</w:t>
      </w:r>
      <w:r>
        <w:rPr>
          <w:rFonts w:ascii="宋体" w:hAnsi="宋体" w:eastAsia="宋体" w:cs="Times New Roman"/>
          <w:sz w:val="24"/>
          <w:szCs w:val="24"/>
        </w:rPr>
        <w:t>、</w:t>
      </w:r>
      <w:r>
        <w:rPr>
          <w:rFonts w:hint="eastAsia" w:ascii="宋体" w:hAnsi="宋体" w:eastAsia="宋体" w:cs="Times New Roman"/>
          <w:sz w:val="24"/>
          <w:szCs w:val="24"/>
        </w:rPr>
        <w:t>非法不真实等，乙方应书面通知甲方予以补充或纠正。甲方在合理期限内不予补充或纠正，且无正当理由，造成乙方设计</w:t>
      </w:r>
      <w:r>
        <w:rPr>
          <w:rFonts w:ascii="宋体" w:hAnsi="宋体" w:eastAsia="宋体" w:cs="Times New Roman"/>
          <w:sz w:val="24"/>
          <w:szCs w:val="24"/>
        </w:rPr>
        <w:t>、</w:t>
      </w:r>
      <w:r>
        <w:rPr>
          <w:rFonts w:hint="eastAsia" w:ascii="宋体" w:hAnsi="宋体" w:eastAsia="宋体" w:cs="Times New Roman"/>
          <w:sz w:val="24"/>
          <w:szCs w:val="24"/>
        </w:rPr>
        <w:t>制作</w:t>
      </w:r>
      <w:r>
        <w:rPr>
          <w:rFonts w:ascii="宋体" w:hAnsi="宋体" w:eastAsia="宋体" w:cs="Times New Roman"/>
          <w:sz w:val="24"/>
          <w:szCs w:val="24"/>
        </w:rPr>
        <w:t>、</w:t>
      </w:r>
      <w:r>
        <w:rPr>
          <w:rFonts w:hint="eastAsia" w:ascii="宋体" w:hAnsi="宋体" w:eastAsia="宋体" w:cs="Times New Roman"/>
          <w:sz w:val="24"/>
          <w:szCs w:val="24"/>
        </w:rPr>
        <w:t>发布广告迟延或不能发布，乙方不承担违约责任；甲方拒绝或迟延支付广告费构成违约的，乙方有权停止设计</w:t>
      </w:r>
      <w:r>
        <w:rPr>
          <w:rFonts w:ascii="宋体" w:hAnsi="宋体" w:eastAsia="宋体" w:cs="Times New Roman"/>
          <w:sz w:val="24"/>
          <w:szCs w:val="24"/>
        </w:rPr>
        <w:t>、</w:t>
      </w:r>
      <w:r>
        <w:rPr>
          <w:rFonts w:hint="eastAsia" w:ascii="宋体" w:hAnsi="宋体" w:eastAsia="宋体" w:cs="Times New Roman"/>
          <w:sz w:val="24"/>
          <w:szCs w:val="24"/>
        </w:rPr>
        <w:t>制作</w:t>
      </w:r>
      <w:r>
        <w:rPr>
          <w:rFonts w:ascii="宋体" w:hAnsi="宋体" w:eastAsia="宋体" w:cs="Times New Roman"/>
          <w:sz w:val="24"/>
          <w:szCs w:val="24"/>
        </w:rPr>
        <w:t>、</w:t>
      </w:r>
      <w:r>
        <w:rPr>
          <w:rFonts w:hint="eastAsia" w:ascii="宋体" w:hAnsi="宋体" w:eastAsia="宋体" w:cs="Times New Roman"/>
          <w:sz w:val="24"/>
          <w:szCs w:val="24"/>
        </w:rPr>
        <w:t>发布广告，直至终止本</w:t>
      </w:r>
      <w:r>
        <w:rPr>
          <w:rFonts w:ascii="宋体" w:hAnsi="宋体" w:eastAsia="宋体" w:cs="Times New Roman"/>
          <w:sz w:val="24"/>
          <w:szCs w:val="24"/>
        </w:rPr>
        <w:t>合同</w:t>
      </w:r>
      <w:r>
        <w:rPr>
          <w:rFonts w:hint="eastAsia" w:ascii="宋体" w:hAnsi="宋体" w:eastAsia="宋体" w:cs="Times New Roman"/>
          <w:sz w:val="24"/>
          <w:szCs w:val="24"/>
        </w:rPr>
        <w:t>。此举不影响乙方要求甲方继续支付未付部分款项之权利。</w:t>
      </w:r>
    </w:p>
    <w:p w14:paraId="117AD27E">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、如乙方因故需撤销、变更广告发布计划，应在约定广告发布日</w:t>
      </w:r>
      <w:r>
        <w:rPr>
          <w:rFonts w:hint="eastAsia" w:ascii="Times New Roman" w:hAnsi="Times New Roman" w:eastAsia="宋体" w:cs="Times New Roman"/>
          <w:bCs/>
          <w:color w:val="000000"/>
          <w:sz w:val="24"/>
          <w:szCs w:val="24"/>
          <w:u w:val="single"/>
        </w:rPr>
        <w:t>【5】</w:t>
      </w:r>
      <w:r>
        <w:rPr>
          <w:rFonts w:hint="eastAsia" w:ascii="宋体" w:hAnsi="宋体" w:eastAsia="宋体" w:cs="Times New Roman"/>
          <w:sz w:val="24"/>
          <w:szCs w:val="24"/>
        </w:rPr>
        <w:t>个工作日前以书面形式通知甲方，双方协商解决，</w:t>
      </w:r>
      <w:r>
        <w:rPr>
          <w:rFonts w:hint="eastAsia" w:ascii="Times New Roman" w:hAnsi="Times New Roman" w:eastAsia="宋体" w:cs="Times New Roman"/>
          <w:sz w:val="24"/>
          <w:szCs w:val="24"/>
        </w:rPr>
        <w:t>若协商不成，乙方承担本合同含税总价</w:t>
      </w:r>
      <w:r>
        <w:rPr>
          <w:rFonts w:hint="eastAsia" w:ascii="Times New Roman" w:hAnsi="Times New Roman" w:eastAsia="宋体" w:cs="Times New Roman"/>
          <w:bCs/>
          <w:color w:val="000000"/>
          <w:sz w:val="24"/>
          <w:szCs w:val="24"/>
          <w:u w:val="single"/>
        </w:rPr>
        <w:t>【20】</w:t>
      </w:r>
      <w:r>
        <w:rPr>
          <w:rFonts w:hint="eastAsia" w:ascii="Times New Roman" w:hAnsi="Times New Roman" w:eastAsia="宋体" w:cs="Times New Roman"/>
          <w:sz w:val="24"/>
          <w:szCs w:val="24"/>
        </w:rPr>
        <w:t>%的违约金且承担因此产生的全部损失。</w:t>
      </w:r>
    </w:p>
    <w:p w14:paraId="713FAE89">
      <w:pPr>
        <w:pStyle w:val="2"/>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theme="minorBidi"/>
          <w:b/>
          <w:sz w:val="24"/>
          <w:szCs w:val="24"/>
        </w:rPr>
      </w:pPr>
    </w:p>
    <w:p w14:paraId="3140B467">
      <w:pPr>
        <w:pStyle w:val="2"/>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sz w:val="24"/>
          <w:szCs w:val="24"/>
        </w:rPr>
      </w:pPr>
      <w:r>
        <w:rPr>
          <w:rFonts w:hint="eastAsia" w:ascii="宋体" w:hAnsi="宋体" w:cstheme="minorBidi"/>
          <w:b/>
          <w:sz w:val="24"/>
          <w:szCs w:val="24"/>
        </w:rPr>
        <w:t>五、</w:t>
      </w:r>
      <w:r>
        <w:rPr>
          <w:rFonts w:hint="eastAsia" w:ascii="宋体" w:hAnsi="宋体"/>
          <w:b/>
          <w:sz w:val="24"/>
          <w:szCs w:val="24"/>
        </w:rPr>
        <w:t>合同变更或解除</w:t>
      </w:r>
    </w:p>
    <w:p w14:paraId="3DC30F1E">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任何一方变更或解除本协议，应当以书面方式作出知会，并经双方共同确认后方可变更或解除合同。</w:t>
      </w:r>
    </w:p>
    <w:p w14:paraId="255200F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2898E06B">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六、违约责任</w:t>
      </w:r>
    </w:p>
    <w:p w14:paraId="5B77C5C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highlight w:val="none"/>
        </w:rPr>
        <w:t>、</w:t>
      </w:r>
      <w:r>
        <w:rPr>
          <w:rFonts w:hint="eastAsia"/>
          <w:sz w:val="24"/>
          <w:szCs w:val="24"/>
          <w:highlight w:val="none"/>
        </w:rPr>
        <w:t>甲方有权选择是否履行本合同及合作履行时间，如超过合同约定时效内甲方仍未通知乙方履行合作，则合同自动失效，甲方不构成违约责任。</w:t>
      </w:r>
    </w:p>
    <w:p w14:paraId="0BF8721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、除非发生不可抗力事件，本合同任何一方因其违约行为而给对方造成损失的，应当承担赔偿责任。损失方保留向违约方追索补偿损失的权利。</w:t>
      </w:r>
    </w:p>
    <w:p w14:paraId="2D2F1F60">
      <w:pPr>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rFonts w:ascii="宋体" w:hAnsi="宋体" w:eastAsia="宋体"/>
          <w:sz w:val="24"/>
          <w:szCs w:val="24"/>
        </w:rPr>
        <w:t>3</w:t>
      </w:r>
      <w:r>
        <w:rPr>
          <w:rFonts w:hint="eastAsia" w:ascii="宋体" w:hAnsi="宋体" w:eastAsia="宋体"/>
          <w:sz w:val="24"/>
          <w:szCs w:val="24"/>
        </w:rPr>
        <w:t>、</w:t>
      </w:r>
      <w:r>
        <w:rPr>
          <w:sz w:val="24"/>
          <w:szCs w:val="24"/>
        </w:rPr>
        <w:t>甲方要求延期执行</w:t>
      </w:r>
      <w:r>
        <w:rPr>
          <w:rFonts w:asciiTheme="minorEastAsia" w:hAnsiTheme="minorEastAsia"/>
          <w:sz w:val="24"/>
          <w:szCs w:val="24"/>
        </w:rPr>
        <w:t>外，</w:t>
      </w:r>
      <w:r>
        <w:rPr>
          <w:rFonts w:hint="eastAsia" w:asciiTheme="minorEastAsia" w:hAnsiTheme="minorEastAsia"/>
          <w:sz w:val="24"/>
          <w:szCs w:val="24"/>
        </w:rPr>
        <w:t>若乙方未在约定服务期限内完成全部服务内容（包括赠送内容）的，每延期一天，应按合同总价千分之四的比例向甲方支付违约金，延期超过</w:t>
      </w:r>
      <w:r>
        <w:rPr>
          <w:rFonts w:asciiTheme="minorEastAsia" w:hAnsiTheme="minorEastAsia"/>
          <w:sz w:val="24"/>
          <w:szCs w:val="24"/>
        </w:rPr>
        <w:t>10</w:t>
      </w:r>
      <w:r>
        <w:rPr>
          <w:rFonts w:hint="eastAsia" w:asciiTheme="minorEastAsia" w:hAnsiTheme="minorEastAsia"/>
          <w:sz w:val="24"/>
          <w:szCs w:val="24"/>
        </w:rPr>
        <w:t>天，甲方有权解除合同，同时乙方应支付合同总价款的2</w:t>
      </w:r>
      <w:r>
        <w:rPr>
          <w:rFonts w:asciiTheme="minorEastAsia" w:hAnsiTheme="minorEastAsia"/>
          <w:sz w:val="24"/>
          <w:szCs w:val="24"/>
        </w:rPr>
        <w:t>0%</w:t>
      </w:r>
      <w:r>
        <w:rPr>
          <w:rFonts w:hint="eastAsia" w:asciiTheme="minorEastAsia" w:hAnsiTheme="minorEastAsia"/>
          <w:sz w:val="24"/>
          <w:szCs w:val="24"/>
        </w:rPr>
        <w:t>作为违约金给甲方</w:t>
      </w:r>
      <w:r>
        <w:rPr>
          <w:rFonts w:hint="eastAsia"/>
          <w:sz w:val="24"/>
          <w:szCs w:val="24"/>
        </w:rPr>
        <w:t>。</w:t>
      </w:r>
    </w:p>
    <w:p w14:paraId="3E27B8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宋体" w:hAnsi="宋体" w:eastAsia="宋体" w:cs="Times New Roman"/>
          <w:sz w:val="24"/>
          <w:szCs w:val="24"/>
        </w:rPr>
        <w:t>4、若乙方未能按照约定按期、保质、保量发布广告的（实际发布情况以本合同约定验收标准或者第三方提供的《媒介发布情况监测报告》为准，如无第三方报告，以甲方自行监测报告为准），如出现漏发、延期、错发、不达验收标准等情形，乙方应及时与甲方协商解决，乙方须无条件补偿同等档次、相同规格、相同版</w:t>
      </w:r>
      <w:r>
        <w:rPr>
          <w:rFonts w:hint="eastAsia" w:asciiTheme="majorEastAsia" w:hAnsiTheme="majorEastAsia" w:eastAsiaTheme="majorEastAsia" w:cstheme="majorEastAsia"/>
          <w:sz w:val="24"/>
          <w:szCs w:val="24"/>
        </w:rPr>
        <w:t>面的广告，或采取其他甲方认可的解决办法并承担全部费用。但如上述情形造成不良影响或甲方不同意乙方处理方案，甲方有权单方解除合同，乙方应支付合同总额</w:t>
      </w:r>
      <w:r>
        <w:rPr>
          <w:rFonts w:hint="eastAsia" w:asciiTheme="majorEastAsia" w:hAnsiTheme="majorEastAsia" w:eastAsiaTheme="majorEastAsia" w:cstheme="majorEastAsia"/>
          <w:bCs/>
          <w:color w:val="000000"/>
          <w:sz w:val="24"/>
          <w:szCs w:val="24"/>
          <w:u w:val="single"/>
        </w:rPr>
        <w:t>【20】</w:t>
      </w:r>
      <w:r>
        <w:rPr>
          <w:rFonts w:hint="eastAsia" w:asciiTheme="majorEastAsia" w:hAnsiTheme="majorEastAsia" w:eastAsiaTheme="majorEastAsia" w:cstheme="majorEastAsia"/>
          <w:sz w:val="24"/>
          <w:szCs w:val="24"/>
        </w:rPr>
        <w:t>%的违约金且承担因此遭受的一切损失，并保留进一步追究乙方相应法律责任的权利。</w:t>
      </w:r>
    </w:p>
    <w:p w14:paraId="447214B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服务过程中，若因乙方原因导致（包括但不限于：广告发布不符合规定、广告内容未经相关部门审核通过、侵害第三方利益）发布的广告对甲方产生不利影响的，乙方应及时采取合理有效的应对措施（包括但不限于下架广告、赔礼道歉、承担罚责），同时甲方有权单方解除合同，乙方应返还甲方已支付的全部广告费，同时按照合同总额的</w:t>
      </w:r>
      <w:r>
        <w:rPr>
          <w:rFonts w:hint="eastAsia" w:asciiTheme="majorEastAsia" w:hAnsiTheme="majorEastAsia" w:eastAsiaTheme="majorEastAsia" w:cstheme="majorEastAsia"/>
          <w:bCs/>
          <w:color w:val="000000"/>
          <w:sz w:val="24"/>
          <w:szCs w:val="24"/>
          <w:u w:val="single"/>
        </w:rPr>
        <w:t>【20】</w:t>
      </w:r>
      <w:r>
        <w:rPr>
          <w:rFonts w:hint="eastAsia" w:asciiTheme="majorEastAsia" w:hAnsiTheme="majorEastAsia" w:eastAsiaTheme="majorEastAsia" w:cstheme="majorEastAsia"/>
          <w:sz w:val="24"/>
          <w:szCs w:val="24"/>
        </w:rPr>
        <w:t>%向甲方支付违约金，并承担由此引起的一切后果。但因甲方提供虚假证明材料造成广告作品侵犯第三方合法权益的，甲方承担相应责任，乙方明知或应知甲方提供虚假证明材料的除外。</w:t>
      </w:r>
    </w:p>
    <w:p w14:paraId="3F35F75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440471DA">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七、知识产权</w:t>
      </w:r>
    </w:p>
    <w:p w14:paraId="3479E273">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Times New Roman"/>
          <w:bCs/>
          <w:color w:val="000000"/>
          <w:sz w:val="24"/>
        </w:rPr>
      </w:pPr>
      <w:bookmarkStart w:id="0" w:name="_Hlk15314657"/>
      <w:bookmarkStart w:id="1" w:name="_Hlk15313949"/>
      <w:r>
        <w:rPr>
          <w:rFonts w:hint="eastAsia" w:asciiTheme="minorEastAsia" w:hAnsiTheme="minorEastAsia"/>
          <w:bCs/>
          <w:color w:val="000000"/>
          <w:sz w:val="24"/>
        </w:rPr>
        <w:t>1、</w:t>
      </w:r>
      <w:r>
        <w:rPr>
          <w:rFonts w:asciiTheme="minorEastAsia" w:hAnsiTheme="minorEastAsia"/>
          <w:bCs/>
          <w:color w:val="000000"/>
          <w:sz w:val="24"/>
        </w:rPr>
        <w:t>合同期内乙方针对项目完成的作品和制作成果（包括但不限于设计方案、文件、资料图纸、数据、计算文件等），其知识产权归甲方所有。</w:t>
      </w:r>
      <w:bookmarkEnd w:id="0"/>
      <w:r>
        <w:rPr>
          <w:rFonts w:hint="eastAsia" w:ascii="Times New Roman" w:hAnsi="Times New Roman" w:eastAsia="宋体" w:cs="Times New Roman"/>
          <w:bCs/>
          <w:color w:val="000000"/>
          <w:sz w:val="24"/>
        </w:rPr>
        <w:t>乙方未经甲方同意，不得向第三方提供本合同涉及之工作成果及相关资料，否则，甲方有权向乙方追索由此而产生的一切损失且乙方应承担本合同含税总价【10】%的违约金，并保留进一步追究乙方相应法律责任的权利。</w:t>
      </w:r>
    </w:p>
    <w:p w14:paraId="7BD15676">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Times New Roman"/>
          <w:bCs/>
          <w:color w:val="000000"/>
          <w:sz w:val="24"/>
        </w:rPr>
      </w:pPr>
      <w:r>
        <w:rPr>
          <w:rFonts w:hint="eastAsia" w:asciiTheme="minorEastAsia" w:hAnsiTheme="minorEastAsia"/>
          <w:bCs/>
          <w:color w:val="000000"/>
          <w:sz w:val="24"/>
        </w:rPr>
        <w:t>2、</w:t>
      </w:r>
      <w:r>
        <w:rPr>
          <w:rFonts w:hint="eastAsia" w:ascii="Times New Roman" w:hAnsi="Times New Roman" w:eastAsia="宋体" w:cs="Times New Roman"/>
          <w:bCs/>
          <w:color w:val="000000"/>
          <w:sz w:val="24"/>
        </w:rPr>
        <w:t>因甲方提供的资料导致侵权的，由甲方自行承担责任，但乙方未尽到必要的审核义务除外。</w:t>
      </w:r>
    </w:p>
    <w:p w14:paraId="4AE949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bCs/>
          <w:color w:val="000000"/>
          <w:sz w:val="24"/>
        </w:rPr>
      </w:pPr>
      <w:r>
        <w:rPr>
          <w:rFonts w:hint="eastAsia" w:asciiTheme="minorEastAsia" w:hAnsiTheme="minorEastAsia"/>
          <w:bCs/>
          <w:color w:val="000000"/>
          <w:sz w:val="24"/>
        </w:rPr>
        <w:t>3、</w:t>
      </w:r>
      <w:r>
        <w:rPr>
          <w:rFonts w:asciiTheme="minorEastAsia" w:hAnsiTheme="minorEastAsia"/>
          <w:bCs/>
          <w:color w:val="000000"/>
          <w:sz w:val="24"/>
        </w:rPr>
        <w:t>乙方承诺其根据本合同所完成的一切文件与作品不违反国家有关法律法规，且未侵犯任何第三人的版权、商标权、肖像权、名誉权等在先权利，否则，由此造成的损失，包括但不限于对其他第三方的赔偿、补偿、政府行政处罚及由此引发的全部诉讼费用、差旅费用、律师费等均由乙方承担（甲方先行承担的，有权向乙方追偿）。</w:t>
      </w:r>
      <w:r>
        <w:rPr>
          <w:rFonts w:hint="eastAsia" w:asciiTheme="minorEastAsia" w:hAnsiTheme="minorEastAsia"/>
          <w:bCs/>
          <w:color w:val="000000"/>
          <w:sz w:val="24"/>
        </w:rPr>
        <w:t xml:space="preserve">  </w:t>
      </w:r>
    </w:p>
    <w:p w14:paraId="4CE55DF3">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Times New Roman"/>
          <w:bCs/>
          <w:color w:val="000000"/>
          <w:sz w:val="24"/>
        </w:rPr>
      </w:pPr>
      <w:r>
        <w:rPr>
          <w:rFonts w:hint="eastAsia" w:ascii="Times New Roman" w:hAnsi="Times New Roman" w:eastAsia="宋体" w:cs="Times New Roman"/>
          <w:bCs/>
          <w:color w:val="000000"/>
          <w:sz w:val="24"/>
        </w:rPr>
        <w:t>4、除有特别约定外，履行合同所产生的知识产权许可及使用费已包含在签约合同价中。</w:t>
      </w:r>
    </w:p>
    <w:bookmarkEnd w:id="1"/>
    <w:p w14:paraId="32E5748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7A4DA100">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八、保密义务</w:t>
      </w:r>
    </w:p>
    <w:p w14:paraId="710D403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、双方均有严守商业秘密的义务，并应采取一切合理和恰当的措施避免对方提供资料的泄露、复制、滥用及被无关人员接触。</w:t>
      </w:r>
    </w:p>
    <w:p w14:paraId="4D42918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、甲乙双方在本合同有效期内及本合同有效期届满或终止之日起的</w:t>
      </w:r>
      <w:r>
        <w:rPr>
          <w:rFonts w:ascii="宋体" w:hAnsi="宋体" w:eastAsia="宋体"/>
          <w:sz w:val="24"/>
          <w:szCs w:val="24"/>
          <w:u w:val="single"/>
        </w:rPr>
        <w:t xml:space="preserve"> 2 </w:t>
      </w:r>
      <w:r>
        <w:rPr>
          <w:rFonts w:hint="eastAsia" w:ascii="宋体" w:hAnsi="宋体" w:eastAsia="宋体"/>
          <w:sz w:val="24"/>
          <w:szCs w:val="24"/>
        </w:rPr>
        <w:t>年内应严格保守对方商业秘密。未经双方书面同意，任何一方不得将保密信息对外发布或披露、提供给任何第三方。否则，违约方应承担由此给对方造成的损失。</w:t>
      </w:r>
    </w:p>
    <w:p w14:paraId="0CC250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3、乙方及关联公司应积极主动维护甲方及本项目品牌形象。</w:t>
      </w:r>
    </w:p>
    <w:p w14:paraId="4DE63E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4、本合同解除或者终止时，乙方应当立即停止使用甲方提供的相关资料，若乙方需使用甲方提供的相关资料，需告知甲方使用场景及用途，获得甲方的许可后方能使用。</w:t>
      </w:r>
    </w:p>
    <w:p w14:paraId="7BCF2D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乙方违反本条约定的，应按甲方要求及时采取补救措施，并承担合同总额【30】%的违约金、赔偿由此造成的一切损失，甲方保留进一步追究乙方相应法律责任的权利。乙方应保证其员工承担上述相同义务，否则乙方按本款规定承担相应的违约责任。</w:t>
      </w:r>
    </w:p>
    <w:p w14:paraId="195FCC0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6、本条在本合同终止或解除后仍继续有效。</w:t>
      </w:r>
    </w:p>
    <w:p w14:paraId="237627B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47571621">
      <w:pPr>
        <w:keepNext w:val="0"/>
        <w:keepLines w:val="0"/>
        <w:pageBreakBefore w:val="0"/>
        <w:kinsoku/>
        <w:wordWrap/>
        <w:overflowPunct/>
        <w:topLinePunct w:val="0"/>
        <w:autoSpaceDE/>
        <w:autoSpaceDN/>
        <w:bidi w:val="0"/>
        <w:spacing w:line="360" w:lineRule="auto"/>
        <w:ind w:firstLine="482" w:firstLineChars="200"/>
        <w:textAlignment w:val="auto"/>
        <w:outlineLvl w:val="0"/>
        <w:rPr>
          <w:rFonts w:hint="eastAsia" w:ascii="黑体" w:hAnsi="黑体" w:eastAsia="黑体" w:cs="黑体"/>
          <w:b/>
          <w:color w:val="000000"/>
          <w:sz w:val="24"/>
        </w:rPr>
      </w:pPr>
      <w:r>
        <w:rPr>
          <w:rFonts w:hint="eastAsia" w:ascii="宋体" w:hAnsi="宋体" w:eastAsia="宋体"/>
          <w:b/>
          <w:sz w:val="24"/>
          <w:szCs w:val="24"/>
        </w:rPr>
        <w:t>九、不可抗力</w:t>
      </w:r>
    </w:p>
    <w:p w14:paraId="660CFD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1、不可抗力是指合同当事人在签订合同时不可预见，在合同履行过程中不可避免且不能克服的自然灾害和社会重大突发事件，包括地震、洪水、海啸、火山爆发等情形。</w:t>
      </w:r>
    </w:p>
    <w:p w14:paraId="2E783C6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2、因不可抗力，致使当事人一方或双方不能履行本合同时，不能履行的一方应及时通知另一方，双方应协商确定本合同继续履行或终止本合同，并按照实际完成工作情况据实结算相关费用。</w:t>
      </w:r>
      <w:r>
        <w:rPr>
          <w:rFonts w:hint="eastAsia" w:ascii="宋体" w:hAnsi="宋体" w:eastAsia="宋体" w:cs="Times New Roman"/>
          <w:snapToGrid w:val="0"/>
          <w:color w:val="000000"/>
          <w:sz w:val="24"/>
        </w:rPr>
        <w:t>甲乙双方应采取必要措施密切配合以减少不可抗力的影响。如果不可抗力持续超过20天，甲方有权解除合同，</w:t>
      </w:r>
      <w:r>
        <w:rPr>
          <w:rFonts w:hint="eastAsia" w:ascii="宋体" w:hAnsi="宋体" w:eastAsia="宋体" w:cs="Times New Roman"/>
          <w:color w:val="000000"/>
          <w:sz w:val="24"/>
        </w:rPr>
        <w:t>除委托人应付给受托人已供货物或服务的款项外，双方各自承担相应的损失。</w:t>
      </w:r>
    </w:p>
    <w:p w14:paraId="6E9A434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p>
    <w:p w14:paraId="71ED1CF7">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b/>
          <w:sz w:val="24"/>
          <w:szCs w:val="24"/>
        </w:rPr>
      </w:pPr>
      <w:r>
        <w:rPr>
          <w:rFonts w:hint="eastAsia" w:ascii="宋体" w:hAnsi="宋体" w:eastAsia="宋体"/>
          <w:b/>
          <w:sz w:val="24"/>
          <w:szCs w:val="24"/>
        </w:rPr>
        <w:t>十、其它事项</w:t>
      </w:r>
    </w:p>
    <w:p w14:paraId="162723E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、本合同未尽事宜，由双方当事人及时协商签订补充协议。</w:t>
      </w:r>
    </w:p>
    <w:p w14:paraId="1439642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、在履行本合同过程中，如发生争议，双方应协商解决；如协商不成，任何一方可向甲方所在地人民法院提出诉讼。</w:t>
      </w:r>
    </w:p>
    <w:p w14:paraId="11AA165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、本合同一式【</w:t>
      </w:r>
      <w:r>
        <w:rPr>
          <w:rFonts w:hint="eastAsia" w:ascii="宋体" w:hAnsi="宋体" w:eastAsia="宋体"/>
          <w:sz w:val="24"/>
          <w:szCs w:val="24"/>
          <w:lang w:val="en-US" w:eastAsia="zh-CN"/>
        </w:rPr>
        <w:t>拾</w:t>
      </w:r>
      <w:r>
        <w:rPr>
          <w:rFonts w:hint="eastAsia" w:ascii="宋体" w:hAnsi="宋体" w:eastAsia="宋体"/>
          <w:sz w:val="24"/>
          <w:szCs w:val="24"/>
        </w:rPr>
        <w:t>】份，甲方持【</w:t>
      </w:r>
      <w:r>
        <w:rPr>
          <w:rFonts w:hint="eastAsia" w:ascii="宋体" w:hAnsi="宋体" w:eastAsia="宋体"/>
          <w:sz w:val="24"/>
          <w:szCs w:val="24"/>
          <w:lang w:val="en-US" w:eastAsia="zh-CN"/>
        </w:rPr>
        <w:t>陆</w:t>
      </w:r>
      <w:r>
        <w:rPr>
          <w:rFonts w:hint="eastAsia" w:ascii="宋体" w:hAnsi="宋体" w:eastAsia="宋体"/>
          <w:sz w:val="24"/>
          <w:szCs w:val="24"/>
        </w:rPr>
        <w:t>】份，乙方执【</w:t>
      </w:r>
      <w:r>
        <w:rPr>
          <w:rFonts w:hint="eastAsia" w:ascii="宋体" w:hAnsi="宋体" w:eastAsia="宋体"/>
          <w:sz w:val="24"/>
          <w:szCs w:val="24"/>
          <w:lang w:val="en-US" w:eastAsia="zh-CN"/>
        </w:rPr>
        <w:t>肆</w:t>
      </w:r>
      <w:r>
        <w:rPr>
          <w:rFonts w:hint="eastAsia" w:ascii="宋体" w:hAnsi="宋体" w:eastAsia="宋体"/>
          <w:sz w:val="24"/>
          <w:szCs w:val="24"/>
        </w:rPr>
        <w:t>】份，具有同等法律效力。</w:t>
      </w:r>
    </w:p>
    <w:p w14:paraId="5AC6335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、本合同自双方加盖公司公章之日起生效。</w:t>
      </w:r>
    </w:p>
    <w:p w14:paraId="3DC4BEC3">
      <w:pPr>
        <w:spacing w:line="360" w:lineRule="auto"/>
        <w:rPr>
          <w:rFonts w:hint="eastAsia" w:ascii="宋体" w:hAnsi="宋体" w:eastAsia="宋体"/>
          <w:sz w:val="24"/>
          <w:szCs w:val="24"/>
        </w:rPr>
      </w:pPr>
    </w:p>
    <w:p w14:paraId="334F11EE">
      <w:pPr>
        <w:spacing w:line="360" w:lineRule="auto"/>
        <w:rPr>
          <w:rFonts w:hint="eastAsia" w:ascii="宋体" w:hAnsi="宋体" w:eastAsia="宋体"/>
          <w:b/>
          <w:sz w:val="24"/>
          <w:szCs w:val="24"/>
        </w:rPr>
      </w:pPr>
      <w:r>
        <w:rPr>
          <w:rFonts w:hint="eastAsia" w:ascii="宋体" w:hAnsi="宋体" w:eastAsia="宋体"/>
          <w:b/>
          <w:sz w:val="24"/>
          <w:szCs w:val="24"/>
        </w:rPr>
        <w:t>十一、附件</w:t>
      </w:r>
    </w:p>
    <w:p w14:paraId="0078A298">
      <w:pPr>
        <w:spacing w:line="360" w:lineRule="auto"/>
        <w:rPr>
          <w:rFonts w:hint="eastAsia" w:ascii="宋体" w:hAnsi="宋体" w:eastAsia="宋体"/>
          <w:sz w:val="24"/>
          <w:szCs w:val="24"/>
          <w:lang w:val="en-US" w:eastAsia="zh-CN"/>
        </w:rPr>
      </w:pPr>
      <w:r>
        <w:rPr>
          <w:rFonts w:hint="eastAsia" w:ascii="宋体" w:hAnsi="宋体" w:eastAsia="宋体"/>
          <w:sz w:val="24"/>
          <w:szCs w:val="24"/>
        </w:rPr>
        <w:t>附件1：</w:t>
      </w:r>
      <w:r>
        <w:rPr>
          <w:rFonts w:hint="eastAsia" w:ascii="宋体" w:hAnsi="宋体" w:eastAsia="宋体"/>
          <w:sz w:val="24"/>
          <w:szCs w:val="24"/>
          <w:lang w:val="en-US" w:eastAsia="zh-CN"/>
        </w:rPr>
        <w:t>投标报价清单</w:t>
      </w:r>
    </w:p>
    <w:p w14:paraId="30E68F6B">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附件2：甲方验收单</w:t>
      </w:r>
    </w:p>
    <w:p w14:paraId="57418FAC">
      <w:pPr>
        <w:spacing w:line="360" w:lineRule="auto"/>
        <w:rPr>
          <w:rFonts w:hint="eastAsia" w:ascii="宋体" w:hAnsi="宋体" w:eastAsia="宋体"/>
          <w:sz w:val="24"/>
          <w:szCs w:val="24"/>
        </w:rPr>
      </w:pPr>
    </w:p>
    <w:p w14:paraId="7BB7D3AD">
      <w:pPr>
        <w:spacing w:line="360" w:lineRule="auto"/>
        <w:rPr>
          <w:rFonts w:hint="eastAsia" w:ascii="宋体" w:hAnsi="宋体" w:eastAsia="宋体"/>
          <w:sz w:val="24"/>
          <w:szCs w:val="24"/>
        </w:rPr>
      </w:pPr>
      <w:r>
        <w:rPr>
          <w:rFonts w:hint="eastAsia" w:ascii="宋体" w:hAnsi="宋体" w:eastAsia="宋体"/>
          <w:sz w:val="24"/>
          <w:szCs w:val="24"/>
        </w:rPr>
        <w:t>（以下无正文，为本合同签署页）</w:t>
      </w:r>
    </w:p>
    <w:p w14:paraId="6B4D555F">
      <w:pPr>
        <w:spacing w:line="360" w:lineRule="auto"/>
        <w:rPr>
          <w:rFonts w:hint="eastAsia" w:ascii="宋体" w:hAnsi="宋体" w:eastAsia="宋体"/>
          <w:sz w:val="24"/>
          <w:szCs w:val="24"/>
        </w:rPr>
      </w:pPr>
    </w:p>
    <w:p w14:paraId="159B9DA6">
      <w:pPr>
        <w:widowControl/>
        <w:spacing w:line="360" w:lineRule="auto"/>
        <w:jc w:val="left"/>
        <w:rPr>
          <w:rFonts w:hint="eastAsia" w:asciiTheme="minorEastAsia" w:hAnsiTheme="minorEastAsia"/>
          <w:sz w:val="24"/>
          <w:szCs w:val="24"/>
        </w:rPr>
      </w:pPr>
      <w:r>
        <w:rPr>
          <w:rFonts w:hint="eastAsia" w:ascii="宋体" w:hAnsi="宋体" w:eastAsia="宋体"/>
          <w:sz w:val="24"/>
          <w:szCs w:val="24"/>
        </w:rPr>
        <w:t>甲方：                        乙方：</w:t>
      </w:r>
    </w:p>
    <w:p w14:paraId="11D31F83">
      <w:pPr>
        <w:spacing w:line="360" w:lineRule="auto"/>
        <w:jc w:val="left"/>
        <w:rPr>
          <w:rFonts w:hint="eastAsia" w:ascii="宋体" w:hAnsi="宋体" w:eastAsia="宋体"/>
          <w:sz w:val="24"/>
          <w:szCs w:val="24"/>
        </w:rPr>
      </w:pPr>
      <w:r>
        <w:rPr>
          <w:rFonts w:ascii="宋体" w:hAnsi="宋体" w:eastAsia="宋体"/>
          <w:sz w:val="24"/>
          <w:szCs w:val="24"/>
        </w:rPr>
        <w:t xml:space="preserve"> </w:t>
      </w:r>
    </w:p>
    <w:p w14:paraId="6355A5D3">
      <w:pPr>
        <w:spacing w:line="360" w:lineRule="auto"/>
        <w:rPr>
          <w:rFonts w:hint="eastAsia" w:ascii="宋体" w:hAnsi="宋体" w:eastAsia="宋体"/>
          <w:sz w:val="24"/>
          <w:szCs w:val="24"/>
        </w:rPr>
      </w:pPr>
    </w:p>
    <w:p w14:paraId="195253FD">
      <w:pPr>
        <w:spacing w:line="360" w:lineRule="auto"/>
        <w:rPr>
          <w:rFonts w:hint="eastAsia" w:ascii="宋体" w:hAnsi="宋体" w:eastAsia="宋体"/>
          <w:sz w:val="24"/>
          <w:szCs w:val="24"/>
        </w:rPr>
      </w:pPr>
      <w:r>
        <w:rPr>
          <w:rFonts w:hint="eastAsia" w:ascii="宋体" w:hAnsi="宋体" w:eastAsia="宋体"/>
          <w:sz w:val="24"/>
          <w:szCs w:val="24"/>
        </w:rPr>
        <w:t>代表人签字：                   代表人签字：</w:t>
      </w:r>
    </w:p>
    <w:p w14:paraId="419D6852">
      <w:pPr>
        <w:spacing w:line="360" w:lineRule="auto"/>
        <w:rPr>
          <w:rFonts w:hint="eastAsia" w:ascii="宋体" w:hAnsi="宋体" w:eastAsia="宋体"/>
          <w:sz w:val="24"/>
          <w:szCs w:val="24"/>
        </w:rPr>
      </w:pPr>
    </w:p>
    <w:p w14:paraId="03378085">
      <w:pPr>
        <w:spacing w:line="360" w:lineRule="auto"/>
        <w:rPr>
          <w:rFonts w:hint="eastAsia" w:ascii="宋体" w:hAnsi="宋体" w:eastAsia="宋体"/>
          <w:sz w:val="24"/>
          <w:szCs w:val="24"/>
        </w:rPr>
      </w:pPr>
    </w:p>
    <w:p w14:paraId="582A617E">
      <w:pPr>
        <w:spacing w:line="360" w:lineRule="auto"/>
        <w:rPr>
          <w:rFonts w:hint="eastAsia" w:ascii="宋体" w:hAnsi="宋体" w:eastAsia="宋体"/>
          <w:sz w:val="24"/>
          <w:szCs w:val="24"/>
        </w:rPr>
      </w:pPr>
      <w:r>
        <w:rPr>
          <w:rFonts w:hint="eastAsia" w:ascii="宋体" w:hAnsi="宋体" w:eastAsia="宋体"/>
          <w:sz w:val="24"/>
          <w:szCs w:val="24"/>
        </w:rPr>
        <w:t>日期：2025年  月   日           日期：2025年   月   日</w:t>
      </w:r>
    </w:p>
    <w:p w14:paraId="56D65156"/>
    <w:p w14:paraId="0F5E4010">
      <w:pPr>
        <w:sectPr>
          <w:pgSz w:w="11906" w:h="16838"/>
          <w:pgMar w:top="1440" w:right="1800" w:bottom="1440" w:left="1800" w:header="851" w:footer="992" w:gutter="0"/>
          <w:cols w:space="425" w:num="1"/>
          <w:docGrid w:type="lines" w:linePitch="312" w:charSpace="0"/>
        </w:sectPr>
      </w:pPr>
    </w:p>
    <w:p w14:paraId="68D8AA5C">
      <w:pPr>
        <w:spacing w:line="360" w:lineRule="auto"/>
        <w:rPr>
          <w:rFonts w:hint="default" w:ascii="宋体" w:hAnsi="宋体" w:eastAsia="宋体"/>
          <w:sz w:val="24"/>
          <w:szCs w:val="24"/>
          <w:lang w:val="en-US" w:eastAsia="zh-CN"/>
        </w:rPr>
      </w:pPr>
      <w:r>
        <w:rPr>
          <w:rFonts w:hint="eastAsia" w:ascii="宋体" w:hAnsi="宋体" w:eastAsia="宋体"/>
          <w:sz w:val="24"/>
          <w:szCs w:val="24"/>
        </w:rPr>
        <w:t>附件1：</w:t>
      </w:r>
      <w:r>
        <w:rPr>
          <w:rFonts w:hint="eastAsia" w:ascii="宋体" w:hAnsi="宋体" w:eastAsia="宋体"/>
          <w:sz w:val="24"/>
          <w:szCs w:val="24"/>
          <w:lang w:val="en-US" w:eastAsia="zh-CN"/>
        </w:rPr>
        <w:t>投标报价清单</w:t>
      </w:r>
    </w:p>
    <w:p w14:paraId="67719B54">
      <w:pPr>
        <w:sectPr>
          <w:pgSz w:w="11906" w:h="16838"/>
          <w:pgMar w:top="1440" w:right="1800" w:bottom="1440" w:left="1800" w:header="851" w:footer="992" w:gutter="0"/>
          <w:cols w:space="425" w:num="1"/>
          <w:docGrid w:type="lines" w:linePitch="312" w:charSpace="0"/>
        </w:sectPr>
      </w:pPr>
    </w:p>
    <w:p w14:paraId="5D4DFA25">
      <w:pPr>
        <w:spacing w:line="360" w:lineRule="auto"/>
        <w:rPr>
          <w:rFonts w:ascii="宋体" w:hAnsi="宋体" w:eastAsia="宋体"/>
          <w:sz w:val="24"/>
          <w:szCs w:val="24"/>
        </w:rPr>
      </w:pPr>
      <w:r>
        <w:rPr>
          <w:rFonts w:hint="eastAsia" w:ascii="宋体" w:hAnsi="宋体" w:eastAsia="宋体"/>
          <w:sz w:val="24"/>
          <w:szCs w:val="24"/>
        </w:rPr>
        <w:t>附件2：甲方验收单</w:t>
      </w:r>
    </w:p>
    <w:p w14:paraId="6C5908CC">
      <w:pPr>
        <w:spacing w:line="360" w:lineRule="auto"/>
        <w:jc w:val="center"/>
        <w:rPr>
          <w:rFonts w:ascii="宋体" w:hAnsi="宋体" w:eastAsia="宋体"/>
          <w:b/>
          <w:bCs/>
          <w:sz w:val="36"/>
          <w:szCs w:val="36"/>
        </w:rPr>
      </w:pPr>
      <w:r>
        <w:rPr>
          <w:rFonts w:hint="eastAsia" w:ascii="宋体" w:hAnsi="宋体" w:eastAsia="宋体"/>
          <w:b/>
          <w:bCs/>
          <w:sz w:val="36"/>
          <w:szCs w:val="36"/>
        </w:rPr>
        <w:t>验收单</w:t>
      </w:r>
    </w:p>
    <w:tbl>
      <w:tblPr>
        <w:tblStyle w:val="14"/>
        <w:tblW w:w="142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1934"/>
        <w:gridCol w:w="2292"/>
        <w:gridCol w:w="1676"/>
        <w:gridCol w:w="1983"/>
        <w:gridCol w:w="1380"/>
        <w:gridCol w:w="318"/>
        <w:gridCol w:w="2813"/>
      </w:tblGrid>
      <w:tr w14:paraId="675E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874" w:type="dxa"/>
            <w:vAlign w:val="center"/>
          </w:tcPr>
          <w:p w14:paraId="28433A97">
            <w:pPr>
              <w:spacing w:before="64" w:line="219" w:lineRule="auto"/>
              <w:jc w:val="center"/>
              <w:rPr>
                <w:rFonts w:ascii="宋体" w:hAnsi="宋体" w:eastAsia="宋体" w:cs="宋体"/>
                <w:sz w:val="24"/>
                <w:szCs w:val="24"/>
              </w:rPr>
            </w:pPr>
            <w:r>
              <w:rPr>
                <w:rFonts w:hint="eastAsia" w:ascii="宋体" w:hAnsi="宋体" w:eastAsia="宋体" w:cs="宋体"/>
                <w:spacing w:val="-3"/>
                <w:sz w:val="24"/>
                <w:szCs w:val="24"/>
              </w:rPr>
              <w:t>委托单位</w:t>
            </w:r>
          </w:p>
        </w:tc>
        <w:tc>
          <w:tcPr>
            <w:tcW w:w="1934" w:type="dxa"/>
            <w:vAlign w:val="center"/>
          </w:tcPr>
          <w:p w14:paraId="09885B37">
            <w:pPr>
              <w:pStyle w:val="15"/>
              <w:jc w:val="center"/>
            </w:pPr>
          </w:p>
        </w:tc>
        <w:tc>
          <w:tcPr>
            <w:tcW w:w="2292" w:type="dxa"/>
            <w:vAlign w:val="center"/>
          </w:tcPr>
          <w:p w14:paraId="1078D8A5">
            <w:pPr>
              <w:spacing w:before="65" w:line="220" w:lineRule="auto"/>
              <w:jc w:val="center"/>
              <w:rPr>
                <w:rFonts w:ascii="宋体" w:hAnsi="宋体" w:eastAsia="宋体" w:cs="宋体"/>
                <w:sz w:val="24"/>
                <w:szCs w:val="24"/>
              </w:rPr>
            </w:pPr>
            <w:r>
              <w:rPr>
                <w:rFonts w:ascii="宋体" w:hAnsi="宋体" w:eastAsia="宋体" w:cs="宋体"/>
                <w:spacing w:val="-4"/>
                <w:sz w:val="24"/>
                <w:szCs w:val="24"/>
              </w:rPr>
              <w:t>项目名称</w:t>
            </w:r>
          </w:p>
        </w:tc>
        <w:tc>
          <w:tcPr>
            <w:tcW w:w="1676" w:type="dxa"/>
            <w:vAlign w:val="center"/>
          </w:tcPr>
          <w:p w14:paraId="060F681A">
            <w:pPr>
              <w:pStyle w:val="15"/>
              <w:jc w:val="center"/>
            </w:pPr>
          </w:p>
        </w:tc>
        <w:tc>
          <w:tcPr>
            <w:tcW w:w="3363" w:type="dxa"/>
            <w:gridSpan w:val="2"/>
            <w:vAlign w:val="center"/>
          </w:tcPr>
          <w:p w14:paraId="23D70A18">
            <w:pPr>
              <w:spacing w:before="65" w:line="221" w:lineRule="auto"/>
              <w:jc w:val="center"/>
              <w:rPr>
                <w:rFonts w:ascii="宋体" w:hAnsi="宋体" w:eastAsia="宋体" w:cs="宋体"/>
                <w:sz w:val="24"/>
                <w:szCs w:val="24"/>
              </w:rPr>
            </w:pPr>
            <w:r>
              <w:rPr>
                <w:rFonts w:ascii="宋体" w:hAnsi="宋体" w:eastAsia="宋体" w:cs="宋体"/>
                <w:spacing w:val="-3"/>
                <w:sz w:val="24"/>
                <w:szCs w:val="24"/>
              </w:rPr>
              <w:t>合同名称</w:t>
            </w:r>
          </w:p>
        </w:tc>
        <w:tc>
          <w:tcPr>
            <w:tcW w:w="3131" w:type="dxa"/>
            <w:gridSpan w:val="2"/>
            <w:vAlign w:val="center"/>
          </w:tcPr>
          <w:p w14:paraId="002F2166">
            <w:pPr>
              <w:pStyle w:val="15"/>
              <w:jc w:val="center"/>
            </w:pPr>
          </w:p>
        </w:tc>
      </w:tr>
      <w:tr w14:paraId="49138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874" w:type="dxa"/>
            <w:vAlign w:val="center"/>
          </w:tcPr>
          <w:p w14:paraId="6C7D4B1F">
            <w:pPr>
              <w:spacing w:before="158" w:line="219" w:lineRule="auto"/>
              <w:jc w:val="center"/>
              <w:rPr>
                <w:rFonts w:ascii="宋体" w:hAnsi="宋体" w:eastAsia="宋体" w:cs="宋体"/>
                <w:sz w:val="24"/>
                <w:szCs w:val="24"/>
              </w:rPr>
            </w:pPr>
            <w:r>
              <w:rPr>
                <w:rFonts w:ascii="宋体" w:hAnsi="宋体" w:eastAsia="宋体" w:cs="宋体"/>
                <w:spacing w:val="-4"/>
                <w:sz w:val="24"/>
                <w:szCs w:val="24"/>
              </w:rPr>
              <w:t>供应商</w:t>
            </w:r>
          </w:p>
        </w:tc>
        <w:tc>
          <w:tcPr>
            <w:tcW w:w="1934" w:type="dxa"/>
            <w:vAlign w:val="center"/>
          </w:tcPr>
          <w:p w14:paraId="0EA9B89D">
            <w:pPr>
              <w:pStyle w:val="15"/>
              <w:jc w:val="center"/>
            </w:pPr>
          </w:p>
        </w:tc>
        <w:tc>
          <w:tcPr>
            <w:tcW w:w="2292" w:type="dxa"/>
            <w:vAlign w:val="center"/>
          </w:tcPr>
          <w:p w14:paraId="129BDDDB">
            <w:pPr>
              <w:spacing w:before="65" w:line="220" w:lineRule="auto"/>
              <w:jc w:val="center"/>
              <w:rPr>
                <w:rFonts w:ascii="宋体" w:hAnsi="宋体" w:eastAsia="宋体" w:cs="宋体"/>
                <w:spacing w:val="-4"/>
                <w:sz w:val="24"/>
                <w:szCs w:val="24"/>
              </w:rPr>
            </w:pPr>
            <w:r>
              <w:rPr>
                <w:rFonts w:ascii="宋体" w:hAnsi="宋体" w:eastAsia="宋体" w:cs="宋体"/>
                <w:spacing w:val="-4"/>
                <w:sz w:val="24"/>
                <w:szCs w:val="24"/>
              </w:rPr>
              <w:t>项目及合同</w:t>
            </w:r>
            <w:r>
              <w:rPr>
                <w:rFonts w:hint="eastAsia" w:ascii="宋体" w:hAnsi="宋体" w:eastAsia="宋体" w:cs="宋体"/>
                <w:spacing w:val="-4"/>
                <w:sz w:val="24"/>
                <w:szCs w:val="24"/>
              </w:rPr>
              <w:t>编</w:t>
            </w:r>
            <w:r>
              <w:rPr>
                <w:rFonts w:ascii="宋体" w:hAnsi="宋体" w:eastAsia="宋体" w:cs="宋体"/>
                <w:spacing w:val="-4"/>
                <w:sz w:val="24"/>
                <w:szCs w:val="24"/>
              </w:rPr>
              <w:t>号</w:t>
            </w:r>
          </w:p>
        </w:tc>
        <w:tc>
          <w:tcPr>
            <w:tcW w:w="1676" w:type="dxa"/>
            <w:vAlign w:val="center"/>
          </w:tcPr>
          <w:p w14:paraId="4F307EC7">
            <w:pPr>
              <w:pStyle w:val="15"/>
              <w:jc w:val="center"/>
            </w:pPr>
          </w:p>
        </w:tc>
        <w:tc>
          <w:tcPr>
            <w:tcW w:w="3363" w:type="dxa"/>
            <w:gridSpan w:val="2"/>
            <w:vAlign w:val="center"/>
          </w:tcPr>
          <w:p w14:paraId="794273CA">
            <w:pPr>
              <w:spacing w:before="159" w:line="219" w:lineRule="auto"/>
              <w:jc w:val="center"/>
              <w:rPr>
                <w:rFonts w:ascii="宋体" w:hAnsi="宋体" w:eastAsia="宋体" w:cs="宋体"/>
                <w:sz w:val="24"/>
                <w:szCs w:val="24"/>
              </w:rPr>
            </w:pPr>
            <w:r>
              <w:rPr>
                <w:rFonts w:ascii="宋体" w:hAnsi="宋体" w:eastAsia="宋体" w:cs="宋体"/>
                <w:spacing w:val="-3"/>
                <w:sz w:val="24"/>
                <w:szCs w:val="24"/>
              </w:rPr>
              <w:t>合同金额</w:t>
            </w:r>
          </w:p>
        </w:tc>
        <w:tc>
          <w:tcPr>
            <w:tcW w:w="3131" w:type="dxa"/>
            <w:gridSpan w:val="2"/>
            <w:vAlign w:val="center"/>
          </w:tcPr>
          <w:p w14:paraId="6448268B">
            <w:pPr>
              <w:pStyle w:val="15"/>
              <w:jc w:val="center"/>
            </w:pPr>
          </w:p>
        </w:tc>
      </w:tr>
      <w:tr w14:paraId="6AADE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874" w:type="dxa"/>
            <w:vAlign w:val="center"/>
          </w:tcPr>
          <w:p w14:paraId="5EEA6906">
            <w:pPr>
              <w:spacing w:before="81" w:line="219" w:lineRule="auto"/>
              <w:jc w:val="center"/>
              <w:rPr>
                <w:rFonts w:ascii="宋体" w:hAnsi="宋体" w:eastAsia="宋体" w:cs="宋体"/>
                <w:sz w:val="24"/>
                <w:szCs w:val="24"/>
              </w:rPr>
            </w:pPr>
            <w:r>
              <w:rPr>
                <w:rFonts w:ascii="宋体" w:hAnsi="宋体" w:eastAsia="宋体" w:cs="宋体"/>
                <w:spacing w:val="-4"/>
                <w:sz w:val="24"/>
                <w:szCs w:val="24"/>
              </w:rPr>
              <w:t>分期验收</w:t>
            </w:r>
          </w:p>
        </w:tc>
        <w:tc>
          <w:tcPr>
            <w:tcW w:w="1934" w:type="dxa"/>
            <w:vAlign w:val="center"/>
          </w:tcPr>
          <w:p w14:paraId="2DE151C4">
            <w:pPr>
              <w:spacing w:before="80" w:line="220" w:lineRule="auto"/>
              <w:jc w:val="center"/>
              <w:rPr>
                <w:rFonts w:ascii="宋体" w:hAnsi="宋体" w:eastAsia="宋体" w:cs="宋体"/>
                <w:sz w:val="24"/>
                <w:szCs w:val="24"/>
              </w:rPr>
            </w:pPr>
            <w:r>
              <w:rPr>
                <w:rFonts w:ascii="宋体" w:hAnsi="宋体" w:eastAsia="宋体" w:cs="宋体"/>
                <w:spacing w:val="-8"/>
                <w:sz w:val="24"/>
                <w:szCs w:val="24"/>
              </w:rPr>
              <w:t>是□</w:t>
            </w:r>
            <w:r>
              <w:rPr>
                <w:rFonts w:ascii="宋体" w:hAnsi="宋体" w:eastAsia="宋体" w:cs="宋体"/>
                <w:spacing w:val="5"/>
                <w:sz w:val="24"/>
                <w:szCs w:val="24"/>
              </w:rPr>
              <w:t xml:space="preserve">   </w:t>
            </w:r>
            <w:r>
              <w:rPr>
                <w:rFonts w:ascii="宋体" w:hAnsi="宋体" w:eastAsia="宋体" w:cs="宋体"/>
                <w:spacing w:val="-8"/>
                <w:sz w:val="24"/>
                <w:szCs w:val="24"/>
              </w:rPr>
              <w:t>否□</w:t>
            </w:r>
          </w:p>
        </w:tc>
        <w:tc>
          <w:tcPr>
            <w:tcW w:w="2292" w:type="dxa"/>
            <w:vAlign w:val="center"/>
          </w:tcPr>
          <w:p w14:paraId="6063990D">
            <w:pPr>
              <w:spacing w:before="65" w:line="220" w:lineRule="auto"/>
              <w:jc w:val="center"/>
              <w:rPr>
                <w:rFonts w:ascii="宋体" w:hAnsi="宋体" w:eastAsia="宋体" w:cs="宋体"/>
                <w:spacing w:val="-4"/>
                <w:sz w:val="24"/>
                <w:szCs w:val="24"/>
              </w:rPr>
            </w:pPr>
            <w:r>
              <w:rPr>
                <w:rFonts w:ascii="宋体" w:hAnsi="宋体" w:eastAsia="宋体" w:cs="宋体"/>
                <w:spacing w:val="-4"/>
                <w:sz w:val="24"/>
                <w:szCs w:val="24"/>
              </w:rPr>
              <w:t>分期情况</w:t>
            </w:r>
          </w:p>
        </w:tc>
        <w:tc>
          <w:tcPr>
            <w:tcW w:w="8170" w:type="dxa"/>
            <w:gridSpan w:val="5"/>
            <w:vAlign w:val="center"/>
          </w:tcPr>
          <w:p w14:paraId="34C08E98">
            <w:pPr>
              <w:spacing w:before="81" w:line="219" w:lineRule="auto"/>
              <w:ind w:left="2446"/>
              <w:jc w:val="center"/>
              <w:rPr>
                <w:rFonts w:ascii="宋体" w:hAnsi="宋体" w:eastAsia="宋体" w:cs="宋体"/>
                <w:sz w:val="24"/>
                <w:szCs w:val="24"/>
              </w:rPr>
            </w:pPr>
            <w:r>
              <w:rPr>
                <w:rFonts w:ascii="宋体" w:hAnsi="宋体" w:eastAsia="宋体" w:cs="宋体"/>
                <w:spacing w:val="-2"/>
                <w:sz w:val="24"/>
                <w:szCs w:val="24"/>
              </w:rPr>
              <w:t>共分   期，此为第</w:t>
            </w:r>
            <w:r>
              <w:rPr>
                <w:rFonts w:ascii="宋体" w:hAnsi="宋体" w:eastAsia="宋体" w:cs="宋体"/>
                <w:spacing w:val="5"/>
                <w:sz w:val="24"/>
                <w:szCs w:val="24"/>
              </w:rPr>
              <w:t xml:space="preserve">   </w:t>
            </w:r>
            <w:r>
              <w:rPr>
                <w:rFonts w:ascii="宋体" w:hAnsi="宋体" w:eastAsia="宋体" w:cs="宋体"/>
                <w:spacing w:val="-2"/>
                <w:sz w:val="24"/>
                <w:szCs w:val="24"/>
              </w:rPr>
              <w:t>期验收</w:t>
            </w:r>
          </w:p>
        </w:tc>
      </w:tr>
      <w:tr w14:paraId="5834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874" w:type="dxa"/>
            <w:vAlign w:val="center"/>
          </w:tcPr>
          <w:p w14:paraId="7EC97350">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验收时间</w:t>
            </w:r>
          </w:p>
        </w:tc>
        <w:tc>
          <w:tcPr>
            <w:tcW w:w="1934" w:type="dxa"/>
            <w:vAlign w:val="center"/>
          </w:tcPr>
          <w:p w14:paraId="7E42DE42">
            <w:pPr>
              <w:spacing w:before="81" w:line="219" w:lineRule="auto"/>
              <w:ind w:left="420"/>
              <w:jc w:val="center"/>
              <w:rPr>
                <w:rFonts w:ascii="宋体" w:hAnsi="宋体" w:eastAsia="宋体" w:cs="宋体"/>
                <w:spacing w:val="-4"/>
                <w:sz w:val="24"/>
                <w:szCs w:val="24"/>
              </w:rPr>
            </w:pPr>
          </w:p>
        </w:tc>
        <w:tc>
          <w:tcPr>
            <w:tcW w:w="2292" w:type="dxa"/>
            <w:vAlign w:val="center"/>
          </w:tcPr>
          <w:p w14:paraId="4E86F293">
            <w:pPr>
              <w:spacing w:before="65" w:line="220" w:lineRule="auto"/>
              <w:jc w:val="center"/>
              <w:rPr>
                <w:rFonts w:ascii="宋体" w:hAnsi="宋体" w:eastAsia="宋体" w:cs="宋体"/>
                <w:spacing w:val="-4"/>
                <w:sz w:val="24"/>
                <w:szCs w:val="24"/>
              </w:rPr>
            </w:pPr>
            <w:r>
              <w:rPr>
                <w:rFonts w:ascii="宋体" w:hAnsi="宋体" w:eastAsia="宋体" w:cs="宋体"/>
                <w:spacing w:val="-4"/>
                <w:sz w:val="24"/>
                <w:szCs w:val="24"/>
              </w:rPr>
              <w:t>验收地点</w:t>
            </w:r>
          </w:p>
        </w:tc>
        <w:tc>
          <w:tcPr>
            <w:tcW w:w="1676" w:type="dxa"/>
            <w:vAlign w:val="center"/>
          </w:tcPr>
          <w:p w14:paraId="54978B2B">
            <w:pPr>
              <w:spacing w:before="81" w:line="219" w:lineRule="auto"/>
              <w:ind w:left="420"/>
              <w:jc w:val="center"/>
              <w:rPr>
                <w:rFonts w:ascii="宋体" w:hAnsi="宋体" w:eastAsia="宋体" w:cs="宋体"/>
                <w:spacing w:val="-4"/>
                <w:sz w:val="24"/>
                <w:szCs w:val="24"/>
              </w:rPr>
            </w:pPr>
          </w:p>
        </w:tc>
        <w:tc>
          <w:tcPr>
            <w:tcW w:w="3363" w:type="dxa"/>
            <w:gridSpan w:val="2"/>
            <w:vAlign w:val="center"/>
          </w:tcPr>
          <w:p w14:paraId="7578671B">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验收组织形式</w:t>
            </w:r>
          </w:p>
        </w:tc>
        <w:tc>
          <w:tcPr>
            <w:tcW w:w="3131" w:type="dxa"/>
            <w:gridSpan w:val="2"/>
            <w:vAlign w:val="center"/>
          </w:tcPr>
          <w:p w14:paraId="1B10DCC4">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□自行简易验收</w:t>
            </w:r>
          </w:p>
          <w:p w14:paraId="12448977">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□验收小组验收</w:t>
            </w:r>
          </w:p>
        </w:tc>
      </w:tr>
      <w:tr w14:paraId="03D52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874" w:type="dxa"/>
            <w:vMerge w:val="restart"/>
            <w:tcBorders>
              <w:bottom w:val="nil"/>
            </w:tcBorders>
            <w:vAlign w:val="center"/>
          </w:tcPr>
          <w:p w14:paraId="7BEFD4F0">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验收内容</w:t>
            </w:r>
          </w:p>
        </w:tc>
        <w:tc>
          <w:tcPr>
            <w:tcW w:w="1934" w:type="dxa"/>
            <w:vAlign w:val="center"/>
          </w:tcPr>
          <w:p w14:paraId="540AAFBD">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服务质量</w:t>
            </w:r>
          </w:p>
        </w:tc>
        <w:tc>
          <w:tcPr>
            <w:tcW w:w="2292" w:type="dxa"/>
            <w:vAlign w:val="center"/>
          </w:tcPr>
          <w:p w14:paraId="433A606F">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服务进度</w:t>
            </w:r>
          </w:p>
        </w:tc>
        <w:tc>
          <w:tcPr>
            <w:tcW w:w="1676" w:type="dxa"/>
            <w:vAlign w:val="center"/>
          </w:tcPr>
          <w:p w14:paraId="0AC503BC">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人员、设备配备情况</w:t>
            </w:r>
          </w:p>
        </w:tc>
        <w:tc>
          <w:tcPr>
            <w:tcW w:w="1983" w:type="dxa"/>
            <w:vAlign w:val="center"/>
          </w:tcPr>
          <w:p w14:paraId="2BEF38EF">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安全标准</w:t>
            </w:r>
          </w:p>
        </w:tc>
        <w:tc>
          <w:tcPr>
            <w:tcW w:w="1698" w:type="dxa"/>
            <w:gridSpan w:val="2"/>
            <w:vAlign w:val="center"/>
          </w:tcPr>
          <w:p w14:paraId="163F7357">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服务承诺实现</w:t>
            </w:r>
          </w:p>
        </w:tc>
        <w:tc>
          <w:tcPr>
            <w:tcW w:w="2813" w:type="dxa"/>
            <w:vAlign w:val="center"/>
          </w:tcPr>
          <w:p w14:paraId="21008F31">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合同履约时间、地点、方式</w:t>
            </w:r>
          </w:p>
        </w:tc>
      </w:tr>
      <w:tr w14:paraId="7B7B2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74" w:type="dxa"/>
            <w:vMerge w:val="continue"/>
            <w:tcBorders>
              <w:top w:val="nil"/>
            </w:tcBorders>
            <w:vAlign w:val="center"/>
          </w:tcPr>
          <w:p w14:paraId="6F467AFB">
            <w:pPr>
              <w:spacing w:before="81" w:line="219" w:lineRule="auto"/>
              <w:ind w:left="420"/>
              <w:jc w:val="center"/>
              <w:rPr>
                <w:rFonts w:ascii="宋体" w:hAnsi="宋体" w:eastAsia="宋体" w:cs="宋体"/>
                <w:spacing w:val="-4"/>
                <w:sz w:val="24"/>
                <w:szCs w:val="24"/>
              </w:rPr>
            </w:pPr>
          </w:p>
        </w:tc>
        <w:tc>
          <w:tcPr>
            <w:tcW w:w="1934" w:type="dxa"/>
            <w:vAlign w:val="center"/>
          </w:tcPr>
          <w:p w14:paraId="31DA2CCF">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合  格□</w:t>
            </w:r>
          </w:p>
          <w:p w14:paraId="668E0F59">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不合格□</w:t>
            </w:r>
          </w:p>
        </w:tc>
        <w:tc>
          <w:tcPr>
            <w:tcW w:w="2292" w:type="dxa"/>
            <w:vAlign w:val="center"/>
          </w:tcPr>
          <w:p w14:paraId="12F73F19">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按  时□</w:t>
            </w:r>
          </w:p>
          <w:p w14:paraId="403FDD20">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不按时□</w:t>
            </w:r>
          </w:p>
        </w:tc>
        <w:tc>
          <w:tcPr>
            <w:tcW w:w="1676" w:type="dxa"/>
            <w:vAlign w:val="center"/>
          </w:tcPr>
          <w:p w14:paraId="36A20427">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合  格□</w:t>
            </w:r>
          </w:p>
          <w:p w14:paraId="0443FC50">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不合格□</w:t>
            </w:r>
          </w:p>
        </w:tc>
        <w:tc>
          <w:tcPr>
            <w:tcW w:w="1983" w:type="dxa"/>
            <w:vAlign w:val="center"/>
          </w:tcPr>
          <w:p w14:paraId="72274DEF">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合  格□</w:t>
            </w:r>
          </w:p>
          <w:p w14:paraId="1533CE57">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不合格□</w:t>
            </w:r>
          </w:p>
        </w:tc>
        <w:tc>
          <w:tcPr>
            <w:tcW w:w="1698" w:type="dxa"/>
            <w:gridSpan w:val="2"/>
            <w:vAlign w:val="center"/>
          </w:tcPr>
          <w:p w14:paraId="36CB9C33">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合  格□</w:t>
            </w:r>
          </w:p>
          <w:p w14:paraId="1BBF5B71">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不合格□</w:t>
            </w:r>
          </w:p>
        </w:tc>
        <w:tc>
          <w:tcPr>
            <w:tcW w:w="2813" w:type="dxa"/>
            <w:vAlign w:val="center"/>
          </w:tcPr>
          <w:p w14:paraId="48B4209C">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合  格□</w:t>
            </w:r>
          </w:p>
          <w:p w14:paraId="408D17E7">
            <w:pPr>
              <w:spacing w:before="80" w:line="214" w:lineRule="auto"/>
              <w:jc w:val="center"/>
              <w:rPr>
                <w:rFonts w:ascii="宋体" w:hAnsi="宋体" w:eastAsia="宋体" w:cs="宋体"/>
                <w:spacing w:val="-3"/>
                <w:sz w:val="24"/>
                <w:szCs w:val="24"/>
              </w:rPr>
            </w:pPr>
            <w:r>
              <w:rPr>
                <w:rFonts w:ascii="宋体" w:hAnsi="宋体" w:eastAsia="宋体" w:cs="宋体"/>
                <w:spacing w:val="-3"/>
                <w:sz w:val="24"/>
                <w:szCs w:val="24"/>
              </w:rPr>
              <w:t>不合格□</w:t>
            </w:r>
          </w:p>
        </w:tc>
      </w:tr>
      <w:tr w14:paraId="324B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74" w:type="dxa"/>
            <w:vAlign w:val="center"/>
          </w:tcPr>
          <w:p w14:paraId="736E9D61">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存在问题  和改进意见</w:t>
            </w:r>
          </w:p>
        </w:tc>
        <w:tc>
          <w:tcPr>
            <w:tcW w:w="12396" w:type="dxa"/>
            <w:gridSpan w:val="7"/>
            <w:vAlign w:val="center"/>
          </w:tcPr>
          <w:p w14:paraId="346E37BB">
            <w:pPr>
              <w:spacing w:before="81" w:line="219" w:lineRule="auto"/>
              <w:ind w:left="420"/>
              <w:jc w:val="center"/>
              <w:rPr>
                <w:rFonts w:ascii="宋体" w:hAnsi="宋体" w:eastAsia="宋体" w:cs="宋体"/>
                <w:spacing w:val="-4"/>
                <w:sz w:val="24"/>
                <w:szCs w:val="24"/>
              </w:rPr>
            </w:pPr>
          </w:p>
        </w:tc>
      </w:tr>
      <w:tr w14:paraId="5E7D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874" w:type="dxa"/>
            <w:vAlign w:val="center"/>
          </w:tcPr>
          <w:p w14:paraId="4FB8CB90">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最终结论</w:t>
            </w:r>
          </w:p>
        </w:tc>
        <w:tc>
          <w:tcPr>
            <w:tcW w:w="12396" w:type="dxa"/>
            <w:gridSpan w:val="7"/>
            <w:vAlign w:val="center"/>
          </w:tcPr>
          <w:p w14:paraId="5EABAE2F">
            <w:pPr>
              <w:spacing w:before="81" w:line="219" w:lineRule="auto"/>
              <w:ind w:left="420"/>
              <w:jc w:val="center"/>
              <w:rPr>
                <w:rFonts w:ascii="宋体" w:hAnsi="宋体" w:eastAsia="宋体" w:cs="宋体"/>
                <w:spacing w:val="-4"/>
                <w:sz w:val="24"/>
                <w:szCs w:val="24"/>
              </w:rPr>
            </w:pPr>
            <w:r>
              <w:rPr>
                <w:rFonts w:ascii="宋体" w:hAnsi="宋体" w:eastAsia="宋体" w:cs="宋体"/>
                <w:spacing w:val="-4"/>
                <w:sz w:val="24"/>
                <w:szCs w:val="24"/>
              </w:rPr>
              <w:t>合  格□                              不合格□</w:t>
            </w:r>
          </w:p>
        </w:tc>
      </w:tr>
      <w:tr w14:paraId="41B68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1874" w:type="dxa"/>
            <w:vAlign w:val="center"/>
          </w:tcPr>
          <w:p w14:paraId="3FCCBDF7">
            <w:pPr>
              <w:spacing w:before="81" w:line="219" w:lineRule="auto"/>
              <w:jc w:val="center"/>
              <w:rPr>
                <w:rFonts w:ascii="宋体" w:hAnsi="宋体" w:eastAsia="宋体" w:cs="宋体"/>
                <w:spacing w:val="-4"/>
                <w:sz w:val="24"/>
                <w:szCs w:val="24"/>
              </w:rPr>
            </w:pPr>
            <w:r>
              <w:rPr>
                <w:rFonts w:ascii="宋体" w:hAnsi="宋体" w:eastAsia="宋体" w:cs="宋体"/>
                <w:spacing w:val="-4"/>
                <w:sz w:val="24"/>
                <w:szCs w:val="24"/>
              </w:rPr>
              <w:t>验收小组成员签字</w:t>
            </w:r>
          </w:p>
        </w:tc>
        <w:tc>
          <w:tcPr>
            <w:tcW w:w="12396" w:type="dxa"/>
            <w:gridSpan w:val="7"/>
            <w:vAlign w:val="center"/>
          </w:tcPr>
          <w:p w14:paraId="749AABC8">
            <w:pPr>
              <w:spacing w:before="81" w:line="219" w:lineRule="auto"/>
              <w:ind w:left="420"/>
              <w:jc w:val="center"/>
              <w:rPr>
                <w:rFonts w:ascii="宋体" w:hAnsi="宋体" w:eastAsia="宋体" w:cs="宋体"/>
                <w:spacing w:val="-4"/>
                <w:sz w:val="24"/>
                <w:szCs w:val="24"/>
              </w:rPr>
            </w:pPr>
          </w:p>
        </w:tc>
      </w:tr>
    </w:tbl>
    <w:p w14:paraId="1956C85D">
      <w:pPr>
        <w:pStyle w:val="4"/>
        <w:spacing w:before="1" w:line="226" w:lineRule="auto"/>
        <w:rPr>
          <w:sz w:val="24"/>
          <w:szCs w:val="24"/>
        </w:rPr>
      </w:pPr>
      <w:r>
        <w:rPr>
          <w:rFonts w:hint="eastAsia"/>
          <w:lang w:eastAsia="zh-CN"/>
        </w:rPr>
        <w:t>注：模板仅供参考，验收时根据项目实际情况进行调整。</w:t>
      </w:r>
    </w:p>
    <w:p w14:paraId="5D16D4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D16F4"/>
    <w:multiLevelType w:val="singleLevel"/>
    <w:tmpl w:val="B8ED16F4"/>
    <w:lvl w:ilvl="0" w:tentative="0">
      <w:start w:val="2"/>
      <w:numFmt w:val="decimal"/>
      <w:suff w:val="nothing"/>
      <w:lvlText w:val="（%1）"/>
      <w:lvlJc w:val="left"/>
    </w:lvl>
  </w:abstractNum>
  <w:abstractNum w:abstractNumId="1">
    <w:nsid w:val="D5AFFB0F"/>
    <w:multiLevelType w:val="singleLevel"/>
    <w:tmpl w:val="D5AFFB0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49"/>
    <w:rsid w:val="00021233"/>
    <w:rsid w:val="000F6049"/>
    <w:rsid w:val="00201E7D"/>
    <w:rsid w:val="002103D4"/>
    <w:rsid w:val="00380C64"/>
    <w:rsid w:val="00396B5A"/>
    <w:rsid w:val="00401072"/>
    <w:rsid w:val="004062A5"/>
    <w:rsid w:val="00411345"/>
    <w:rsid w:val="005006DE"/>
    <w:rsid w:val="00512B54"/>
    <w:rsid w:val="006E6E05"/>
    <w:rsid w:val="008B0FD4"/>
    <w:rsid w:val="00A51A4E"/>
    <w:rsid w:val="00C24017"/>
    <w:rsid w:val="00DF3C0A"/>
    <w:rsid w:val="00E07254"/>
    <w:rsid w:val="00E52B31"/>
    <w:rsid w:val="00F279B6"/>
    <w:rsid w:val="051E667E"/>
    <w:rsid w:val="0C3773B5"/>
    <w:rsid w:val="0C45497E"/>
    <w:rsid w:val="124B094F"/>
    <w:rsid w:val="24FF32D7"/>
    <w:rsid w:val="25232A7A"/>
    <w:rsid w:val="254B0B69"/>
    <w:rsid w:val="30760532"/>
    <w:rsid w:val="30C7614E"/>
    <w:rsid w:val="32B33323"/>
    <w:rsid w:val="38B267A2"/>
    <w:rsid w:val="3BD737F4"/>
    <w:rsid w:val="403B0FC4"/>
    <w:rsid w:val="4B8622C8"/>
    <w:rsid w:val="4C9D623D"/>
    <w:rsid w:val="4F8A6D2B"/>
    <w:rsid w:val="57AD15AC"/>
    <w:rsid w:val="592C45A9"/>
    <w:rsid w:val="5AA36DA0"/>
    <w:rsid w:val="74F1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annotation text"/>
    <w:basedOn w:val="1"/>
    <w:link w:val="11"/>
    <w:qFormat/>
    <w:uiPriority w:val="0"/>
    <w:pPr>
      <w:jc w:val="left"/>
    </w:pPr>
  </w:style>
  <w:style w:type="paragraph" w:styleId="4">
    <w:name w:val="Body Text"/>
    <w:basedOn w:val="1"/>
    <w:semiHidden/>
    <w:qFormat/>
    <w:uiPriority w:val="0"/>
    <w:rPr>
      <w:rFonts w:ascii="宋体" w:hAnsi="宋体" w:eastAsia="宋体" w:cs="宋体"/>
      <w:sz w:val="20"/>
      <w:szCs w:val="20"/>
      <w:lang w:eastAsia="en-US"/>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
    <w:name w:val="批注文字 字符"/>
    <w:basedOn w:val="8"/>
    <w:link w:val="3"/>
    <w:uiPriority w:val="0"/>
    <w:rPr>
      <w:kern w:val="2"/>
      <w:sz w:val="21"/>
      <w:szCs w:val="22"/>
    </w:rPr>
  </w:style>
  <w:style w:type="character" w:customStyle="1" w:styleId="12">
    <w:name w:val="批注主题 字符"/>
    <w:basedOn w:val="11"/>
    <w:link w:val="6"/>
    <w:qFormat/>
    <w:uiPriority w:val="0"/>
    <w:rPr>
      <w:b/>
      <w:bCs/>
      <w:kern w:val="2"/>
      <w:sz w:val="21"/>
      <w:szCs w:val="22"/>
    </w:rPr>
  </w:style>
  <w:style w:type="paragraph" w:customStyle="1" w:styleId="13">
    <w:name w:val="Revision"/>
    <w:hidden/>
    <w:unhideWhenUsed/>
    <w:uiPriority w:val="99"/>
    <w:rPr>
      <w:rFonts w:asciiTheme="minorHAnsi" w:hAnsiTheme="minorHAnsi" w:eastAsiaTheme="minorEastAsia" w:cstheme="minorBidi"/>
      <w:kern w:val="2"/>
      <w:sz w:val="21"/>
      <w:szCs w:val="22"/>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4701</Words>
  <Characters>4785</Characters>
  <Lines>51</Lines>
  <Paragraphs>14</Paragraphs>
  <TotalTime>0</TotalTime>
  <ScaleCrop>false</ScaleCrop>
  <LinksUpToDate>false</LinksUpToDate>
  <CharactersWithSpaces>4928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2025-11-12T06:52:00Z</dcterms:created>
  <dc:creator>Administrator</dc:creator>
  <cp:lastModifiedBy>LUOYI</cp:lastModifiedBy>
  <cp:lastPrinted>2025-10-28T03:27:00Z</cp:lastPrinted>
  <dcterms:modified xsi:type="dcterms:W3CDTF">2025-11-24T08:41:11Z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5AECE8B3682A46BCBB83C3351D88506D_13</vt:lpwstr>
  </property>
  <property fmtid="{D5CDD505-2E9C-101B-9397-08002B2CF9AE}" pid="4" name="KSOTemplateDocerSaveRecord">
    <vt:lpwstr>eyJoZGlkIjoiNGEyZmY2YmY0MmEzZTFkOTQ3OGUzYmNkMzE5Y2M3M2YiLCJ1c2VySWQiOiIyMDA3MTg2MTcifQ==</vt:lpwstr>
  </property>
</Properties>
</file>