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86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龙华街道城市管家项目节日灯笼国旗等装饰物悬挂服务采购公开遴选</w:t>
      </w:r>
      <w:r>
        <w:rPr>
          <w:rFonts w:hint="default" w:ascii="方正小标宋简体" w:hAnsi="方正小标宋简体" w:eastAsia="方正小标宋简体" w:cs="方正小标宋简体"/>
          <w:sz w:val="44"/>
          <w:szCs w:val="44"/>
          <w:highlight w:val="none"/>
          <w:lang w:val="en-US" w:eastAsia="zh-CN"/>
        </w:rPr>
        <w:t>方案</w:t>
      </w:r>
    </w:p>
    <w:p w14:paraId="12543CD4">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一、评标细则</w:t>
      </w:r>
    </w:p>
    <w:tbl>
      <w:tblPr>
        <w:tblStyle w:val="12"/>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97"/>
        <w:gridCol w:w="811"/>
        <w:gridCol w:w="6632"/>
      </w:tblGrid>
      <w:tr w14:paraId="44FC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2" w:type="dxa"/>
            <w:gridSpan w:val="3"/>
            <w:noWrap w:val="0"/>
            <w:vAlign w:val="center"/>
          </w:tcPr>
          <w:p w14:paraId="4B2F7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bCs/>
                <w:sz w:val="28"/>
                <w:szCs w:val="28"/>
                <w:highlight w:val="none"/>
                <w:lang w:val="en-US" w:eastAsia="zh-CN"/>
              </w:rPr>
              <w:t>价格部分</w:t>
            </w:r>
          </w:p>
        </w:tc>
        <w:tc>
          <w:tcPr>
            <w:tcW w:w="6632" w:type="dxa"/>
            <w:noWrap w:val="0"/>
            <w:vAlign w:val="center"/>
          </w:tcPr>
          <w:p w14:paraId="2F4F4D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30分</w:t>
            </w:r>
          </w:p>
        </w:tc>
      </w:tr>
      <w:tr w14:paraId="0A34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noWrap w:val="0"/>
            <w:vAlign w:val="center"/>
          </w:tcPr>
          <w:p w14:paraId="3E843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val="0"/>
                <w:bCs w:val="0"/>
                <w:sz w:val="28"/>
                <w:szCs w:val="28"/>
                <w:highlight w:val="none"/>
                <w:lang w:val="en-US" w:eastAsia="zh-CN"/>
              </w:rPr>
              <w:t>报价</w:t>
            </w:r>
          </w:p>
        </w:tc>
        <w:tc>
          <w:tcPr>
            <w:tcW w:w="6632" w:type="dxa"/>
            <w:noWrap w:val="0"/>
            <w:vAlign w:val="center"/>
          </w:tcPr>
          <w:p w14:paraId="071ADAB1">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rPr>
              <w:t>标得分=[1-D×│1－投标报价／C│]×价格权重（</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%）×100</w:t>
            </w:r>
          </w:p>
          <w:p w14:paraId="3FA2443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C---即本次招标的最佳报价，即对所有通过资格性检查和符合性检查且报价不超过预算控制金额的有效投标报价取算术平均值，并将算术平均值</w:t>
            </w:r>
            <w:r>
              <w:rPr>
                <w:rFonts w:hint="eastAsia" w:ascii="仿宋" w:hAnsi="仿宋" w:eastAsia="仿宋" w:cs="仿宋"/>
                <w:sz w:val="28"/>
                <w:szCs w:val="28"/>
                <w:highlight w:val="none"/>
                <w:lang w:val="en-US" w:eastAsia="zh-CN"/>
              </w:rPr>
              <w:t>下浮5%</w:t>
            </w:r>
            <w:r>
              <w:rPr>
                <w:rFonts w:hint="eastAsia" w:ascii="仿宋" w:hAnsi="仿宋" w:eastAsia="仿宋" w:cs="仿宋"/>
                <w:sz w:val="28"/>
                <w:szCs w:val="28"/>
                <w:highlight w:val="none"/>
              </w:rPr>
              <w:t>作为本次招标最佳报价。</w:t>
            </w:r>
          </w:p>
          <w:p w14:paraId="351BB7E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D---价格调整系数，当投标报价低于本次招标最佳报价时，D=0.5；当投标报价高于本次招标最佳报价时，取D=1</w:t>
            </w:r>
            <w:r>
              <w:rPr>
                <w:rFonts w:hint="eastAsia" w:ascii="仿宋" w:hAnsi="仿宋" w:eastAsia="仿宋" w:cs="仿宋"/>
                <w:sz w:val="28"/>
                <w:szCs w:val="28"/>
                <w:highlight w:val="none"/>
                <w:lang w:eastAsia="zh-CN"/>
              </w:rPr>
              <w:t>。</w:t>
            </w:r>
          </w:p>
          <w:p w14:paraId="719CFB9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价格</w:t>
            </w:r>
            <w:r>
              <w:rPr>
                <w:rFonts w:hint="eastAsia" w:ascii="仿宋" w:hAnsi="仿宋" w:eastAsia="仿宋" w:cs="仿宋"/>
                <w:sz w:val="28"/>
                <w:szCs w:val="28"/>
                <w:highlight w:val="none"/>
              </w:rPr>
              <w:t>标得分＜0时，取0。</w:t>
            </w:r>
          </w:p>
        </w:tc>
      </w:tr>
      <w:tr w14:paraId="60FB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shd w:val="clear" w:color="auto" w:fill="auto"/>
            <w:noWrap w:val="0"/>
            <w:vAlign w:val="center"/>
          </w:tcPr>
          <w:p w14:paraId="5B3AB9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商务部分</w:t>
            </w:r>
          </w:p>
        </w:tc>
        <w:tc>
          <w:tcPr>
            <w:tcW w:w="6632" w:type="dxa"/>
            <w:shd w:val="clear" w:color="auto" w:fill="auto"/>
            <w:noWrap w:val="0"/>
            <w:vAlign w:val="center"/>
          </w:tcPr>
          <w:p w14:paraId="660C69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35分</w:t>
            </w:r>
          </w:p>
        </w:tc>
      </w:tr>
      <w:tr w14:paraId="6F0C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noWrap w:val="0"/>
            <w:vAlign w:val="center"/>
          </w:tcPr>
          <w:p w14:paraId="2073FD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序号</w:t>
            </w:r>
          </w:p>
        </w:tc>
        <w:tc>
          <w:tcPr>
            <w:tcW w:w="997" w:type="dxa"/>
            <w:noWrap w:val="0"/>
            <w:vAlign w:val="center"/>
          </w:tcPr>
          <w:p w14:paraId="133308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评分内容</w:t>
            </w:r>
          </w:p>
        </w:tc>
        <w:tc>
          <w:tcPr>
            <w:tcW w:w="811" w:type="dxa"/>
            <w:noWrap w:val="0"/>
            <w:vAlign w:val="center"/>
          </w:tcPr>
          <w:p w14:paraId="45B97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权重（%）</w:t>
            </w:r>
          </w:p>
        </w:tc>
        <w:tc>
          <w:tcPr>
            <w:tcW w:w="6632" w:type="dxa"/>
            <w:noWrap w:val="0"/>
            <w:vAlign w:val="center"/>
          </w:tcPr>
          <w:p w14:paraId="46FEA6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评分细则</w:t>
            </w:r>
          </w:p>
        </w:tc>
      </w:tr>
      <w:tr w14:paraId="138D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0FB050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997" w:type="dxa"/>
            <w:noWrap w:val="0"/>
            <w:vAlign w:val="center"/>
          </w:tcPr>
          <w:p w14:paraId="6EF49A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Cs/>
                <w:snapToGrid w:val="0"/>
                <w:color w:val="auto"/>
                <w:sz w:val="28"/>
                <w:szCs w:val="28"/>
                <w:highlight w:val="none"/>
                <w:lang w:val="en-US" w:eastAsia="zh-CN"/>
              </w:rPr>
              <w:t>同类</w:t>
            </w:r>
            <w:r>
              <w:rPr>
                <w:rFonts w:hint="eastAsia" w:ascii="仿宋" w:hAnsi="仿宋" w:eastAsia="仿宋" w:cs="仿宋"/>
                <w:bCs/>
                <w:snapToGrid w:val="0"/>
                <w:color w:val="auto"/>
                <w:sz w:val="28"/>
                <w:szCs w:val="28"/>
                <w:highlight w:val="none"/>
              </w:rPr>
              <w:t>业绩</w:t>
            </w:r>
          </w:p>
        </w:tc>
        <w:tc>
          <w:tcPr>
            <w:tcW w:w="811" w:type="dxa"/>
            <w:noWrap w:val="0"/>
            <w:vAlign w:val="center"/>
          </w:tcPr>
          <w:p w14:paraId="2F39FD7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10分</w:t>
            </w:r>
          </w:p>
        </w:tc>
        <w:tc>
          <w:tcPr>
            <w:tcW w:w="6632" w:type="dxa"/>
            <w:noWrap w:val="0"/>
            <w:vAlign w:val="center"/>
          </w:tcPr>
          <w:p w14:paraId="3ED8CF0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一、评分内容：</w:t>
            </w:r>
          </w:p>
          <w:p w14:paraId="41DBF5B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color w:val="auto"/>
                <w:kern w:val="2"/>
                <w:sz w:val="28"/>
                <w:szCs w:val="28"/>
                <w:highlight w:val="none"/>
                <w:lang w:val="en-US" w:eastAsia="zh-CN" w:bidi="ar-SA"/>
              </w:rPr>
              <w:t>投标人近三年内（自2022年1月1日至投标截止日，以合同签订时间为准）承担过同类项目业绩（同类项目是指悬挂灯笼或国旗类项目），每提供1个业绩案例得2.5分，本项满分得10分，有效合同业绩需提供4项，超过4项的只取前4项。</w:t>
            </w:r>
            <w:r>
              <w:rPr>
                <w:rFonts w:hint="eastAsia" w:ascii="仿宋" w:hAnsi="仿宋" w:eastAsia="仿宋" w:cs="仿宋"/>
                <w:color w:val="auto"/>
                <w:sz w:val="28"/>
                <w:szCs w:val="28"/>
                <w:highlight w:val="none"/>
                <w:vertAlign w:val="baseline"/>
                <w:lang w:val="en-US" w:eastAsia="zh-CN"/>
              </w:rPr>
              <w:br w:type="textWrapping"/>
            </w:r>
            <w:r>
              <w:rPr>
                <w:rFonts w:hint="eastAsia" w:ascii="仿宋" w:hAnsi="仿宋" w:eastAsia="仿宋" w:cs="仿宋"/>
                <w:b/>
                <w:bCs/>
                <w:color w:val="auto"/>
                <w:kern w:val="2"/>
                <w:sz w:val="28"/>
                <w:szCs w:val="28"/>
                <w:highlight w:val="none"/>
                <w:vertAlign w:val="baseline"/>
                <w:lang w:val="en-US" w:eastAsia="zh-CN" w:bidi="ar-SA"/>
              </w:rPr>
              <w:t>二、</w:t>
            </w:r>
            <w:r>
              <w:rPr>
                <w:rFonts w:hint="eastAsia" w:ascii="仿宋" w:hAnsi="仿宋" w:eastAsia="仿宋" w:cs="仿宋"/>
                <w:b/>
                <w:bCs/>
                <w:color w:val="auto"/>
                <w:sz w:val="28"/>
                <w:szCs w:val="28"/>
                <w:highlight w:val="none"/>
                <w:vertAlign w:val="baseline"/>
                <w:lang w:val="en-US" w:eastAsia="zh-CN"/>
              </w:rPr>
              <w:t>评分依据：</w:t>
            </w:r>
          </w:p>
          <w:p w14:paraId="2010AA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未提供这些证明文件不得分。</w:t>
            </w:r>
          </w:p>
        </w:tc>
      </w:tr>
      <w:tr w14:paraId="5984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1A1056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997" w:type="dxa"/>
            <w:shd w:val="clear" w:color="auto" w:fill="auto"/>
            <w:noWrap w:val="0"/>
            <w:vAlign w:val="center"/>
          </w:tcPr>
          <w:p w14:paraId="7EB97B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相关认证情况</w:t>
            </w:r>
          </w:p>
        </w:tc>
        <w:tc>
          <w:tcPr>
            <w:tcW w:w="811" w:type="dxa"/>
            <w:shd w:val="clear" w:color="auto" w:fill="auto"/>
            <w:noWrap w:val="0"/>
            <w:vAlign w:val="center"/>
          </w:tcPr>
          <w:p w14:paraId="2AF1D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10分</w:t>
            </w:r>
          </w:p>
        </w:tc>
        <w:tc>
          <w:tcPr>
            <w:tcW w:w="6632" w:type="dxa"/>
            <w:shd w:val="clear" w:color="auto" w:fill="auto"/>
            <w:noWrap w:val="0"/>
            <w:vAlign w:val="center"/>
          </w:tcPr>
          <w:p w14:paraId="2D38D7CF">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一、评分内容：</w:t>
            </w:r>
          </w:p>
          <w:p w14:paraId="409AA1EA">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投标人在具备以下证书:</w:t>
            </w:r>
          </w:p>
          <w:p w14:paraId="6A85F881">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1.质量管理体系认证证书得3.5分；</w:t>
            </w:r>
          </w:p>
          <w:p w14:paraId="0138E20A">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2.职业健康安全管理体系认证证书得3.5分；</w:t>
            </w:r>
          </w:p>
          <w:p w14:paraId="3D078854">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3.环境管理体系认证证书得3.5分。</w:t>
            </w:r>
          </w:p>
          <w:p w14:paraId="5D152F66">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本项目最高得10分。</w:t>
            </w:r>
          </w:p>
          <w:p w14:paraId="5ACC7DE2">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二、评分依据</w:t>
            </w:r>
          </w:p>
          <w:p w14:paraId="17536803">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要求提供以下证明材料：</w:t>
            </w:r>
          </w:p>
          <w:p w14:paraId="18E45618">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1.以上认证证书均需在有效期内。</w:t>
            </w:r>
          </w:p>
          <w:p w14:paraId="0624042A">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2.提供在有效期内的相关证明文件扫描件（加盖公章）及国家认监委网站【全国认证认可信息公共服务平台（http://cx.cnca.cn/CertECloud/index/index/page）】认证信息查询截图（截图需显示证书状态为有效且加盖公章）</w:t>
            </w:r>
          </w:p>
          <w:p w14:paraId="2D6FA778">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lang w:val="en-US" w:eastAsia="zh-CN"/>
              </w:rPr>
            </w:pPr>
            <w:r>
              <w:rPr>
                <w:rFonts w:hint="eastAsia" w:ascii="仿宋" w:hAnsi="仿宋" w:eastAsia="仿宋" w:cs="仿宋"/>
                <w:color w:val="auto"/>
                <w:sz w:val="28"/>
                <w:szCs w:val="28"/>
                <w:highlight w:val="none"/>
                <w:lang w:val="en-US" w:eastAsia="zh-CN"/>
              </w:rPr>
              <w:t>3.未提供完全或提供的资料无法判断是否有效的均不得分。</w:t>
            </w:r>
          </w:p>
        </w:tc>
      </w:tr>
      <w:tr w14:paraId="7764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4E5D15B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997" w:type="dxa"/>
            <w:noWrap w:val="0"/>
            <w:vAlign w:val="center"/>
          </w:tcPr>
          <w:p w14:paraId="5BAB182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Cs/>
                <w:snapToGrid w:val="0"/>
                <w:color w:val="auto"/>
                <w:sz w:val="28"/>
                <w:szCs w:val="28"/>
                <w:highlight w:val="none"/>
                <w:lang w:val="en-US" w:eastAsia="zh-CN"/>
              </w:rPr>
            </w:pPr>
            <w:r>
              <w:rPr>
                <w:rFonts w:hint="eastAsia" w:ascii="仿宋" w:hAnsi="仿宋" w:eastAsia="仿宋" w:cs="仿宋"/>
                <w:kern w:val="2"/>
                <w:sz w:val="28"/>
                <w:szCs w:val="28"/>
                <w:highlight w:val="none"/>
                <w:vertAlign w:val="baseline"/>
                <w:lang w:val="en-US" w:eastAsia="zh-CN" w:bidi="ar-SA"/>
              </w:rPr>
              <w:t>企业科技创新</w:t>
            </w:r>
          </w:p>
        </w:tc>
        <w:tc>
          <w:tcPr>
            <w:tcW w:w="811" w:type="dxa"/>
            <w:noWrap w:val="0"/>
            <w:vAlign w:val="center"/>
          </w:tcPr>
          <w:p w14:paraId="6586798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5</w:t>
            </w:r>
          </w:p>
        </w:tc>
        <w:tc>
          <w:tcPr>
            <w:tcW w:w="6632" w:type="dxa"/>
            <w:noWrap w:val="0"/>
            <w:vAlign w:val="center"/>
          </w:tcPr>
          <w:p w14:paraId="62B062B6">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一、评分内容：</w:t>
            </w:r>
          </w:p>
          <w:p w14:paraId="0ED9A60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投标人获得国旗或灯笼类的发明专利的，得5分；本项最高得5分。</w:t>
            </w:r>
          </w:p>
          <w:p w14:paraId="1CF4BC71">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二、评分依据：</w:t>
            </w:r>
          </w:p>
          <w:p w14:paraId="199F2C17">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提供投标人相关发明专利证明文件扫描件（加盖公章），未提供或提供的资料无法判断是否有效的均不得分。</w:t>
            </w:r>
          </w:p>
        </w:tc>
      </w:tr>
      <w:tr w14:paraId="0AB4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1D8E46F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w:t>
            </w:r>
          </w:p>
        </w:tc>
        <w:tc>
          <w:tcPr>
            <w:tcW w:w="997" w:type="dxa"/>
            <w:noWrap w:val="0"/>
            <w:vAlign w:val="center"/>
          </w:tcPr>
          <w:p w14:paraId="19ECF03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相关资质证书</w:t>
            </w:r>
          </w:p>
        </w:tc>
        <w:tc>
          <w:tcPr>
            <w:tcW w:w="811" w:type="dxa"/>
            <w:noWrap w:val="0"/>
            <w:vAlign w:val="center"/>
          </w:tcPr>
          <w:p w14:paraId="131138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10</w:t>
            </w:r>
          </w:p>
        </w:tc>
        <w:tc>
          <w:tcPr>
            <w:tcW w:w="6632" w:type="dxa"/>
            <w:noWrap w:val="0"/>
            <w:vAlign w:val="center"/>
          </w:tcPr>
          <w:p w14:paraId="513F3D14">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一、评分内容：</w:t>
            </w:r>
          </w:p>
          <w:p w14:paraId="7CDEC18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1.投标人具备由住建部门颁发的机电工程施工总承包三级或以上资质的得5分；</w:t>
            </w:r>
          </w:p>
          <w:p w14:paraId="7F4D0889">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2.投标人具备由国家能源局颁发的承装类四级、承修类四级、承试类四级或以上电力设施许可证，得5分；</w:t>
            </w:r>
          </w:p>
          <w:p w14:paraId="2606715C">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本项满分10分。</w:t>
            </w:r>
          </w:p>
          <w:p w14:paraId="53A40F0C">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二、评分依据：</w:t>
            </w:r>
          </w:p>
          <w:p w14:paraId="0DCAA0A6">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提供在有效期内的相关证明文件扫描件（加盖公章），未提供或提供的资料无法判断是否有效的均不得分。</w:t>
            </w:r>
          </w:p>
        </w:tc>
      </w:tr>
      <w:tr w14:paraId="2B77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442" w:type="dxa"/>
            <w:gridSpan w:val="3"/>
            <w:noWrap w:val="0"/>
            <w:vAlign w:val="center"/>
          </w:tcPr>
          <w:p w14:paraId="7ECD7C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6632" w:type="dxa"/>
            <w:shd w:val="clear" w:color="auto" w:fill="auto"/>
            <w:noWrap w:val="0"/>
            <w:vAlign w:val="center"/>
          </w:tcPr>
          <w:p w14:paraId="00B9AC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35分</w:t>
            </w:r>
          </w:p>
        </w:tc>
      </w:tr>
      <w:tr w14:paraId="5076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2D4B56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1</w:t>
            </w:r>
          </w:p>
        </w:tc>
        <w:tc>
          <w:tcPr>
            <w:tcW w:w="997" w:type="dxa"/>
            <w:shd w:val="clear" w:color="auto" w:fill="auto"/>
            <w:noWrap w:val="0"/>
            <w:vAlign w:val="center"/>
          </w:tcPr>
          <w:p w14:paraId="42E6345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Cs/>
                <w:snapToGrid w:val="0"/>
                <w:color w:val="auto"/>
                <w:sz w:val="28"/>
                <w:szCs w:val="28"/>
                <w:highlight w:val="none"/>
                <w:lang w:val="en-US"/>
              </w:rPr>
            </w:pPr>
            <w:r>
              <w:rPr>
                <w:rFonts w:hint="eastAsia" w:ascii="仿宋" w:hAnsi="仿宋" w:eastAsia="仿宋" w:cs="仿宋"/>
                <w:sz w:val="28"/>
                <w:szCs w:val="28"/>
                <w:highlight w:val="none"/>
                <w:vertAlign w:val="baseline"/>
                <w:lang w:val="en-US" w:eastAsia="zh-CN"/>
              </w:rPr>
              <w:t>悬挂灯笼、国旗技术保障措施方案</w:t>
            </w:r>
          </w:p>
        </w:tc>
        <w:tc>
          <w:tcPr>
            <w:tcW w:w="811" w:type="dxa"/>
            <w:shd w:val="clear" w:color="auto" w:fill="auto"/>
            <w:noWrap w:val="0"/>
            <w:vAlign w:val="center"/>
          </w:tcPr>
          <w:p w14:paraId="5CE1FD2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 w:hAnsi="仿宋" w:eastAsia="仿宋" w:cs="仿宋"/>
                <w:sz w:val="28"/>
                <w:szCs w:val="28"/>
                <w:highlight w:val="none"/>
                <w:lang w:val="en-US" w:eastAsia="zh-CN"/>
              </w:rPr>
              <w:t>20</w:t>
            </w:r>
          </w:p>
        </w:tc>
        <w:tc>
          <w:tcPr>
            <w:tcW w:w="6632" w:type="dxa"/>
            <w:shd w:val="clear" w:color="auto" w:fill="auto"/>
            <w:noWrap w:val="0"/>
            <w:vAlign w:val="top"/>
          </w:tcPr>
          <w:p w14:paraId="78A012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47204BE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投标人根据自身情况，编制提供悬挂灯笼、国旗技术保障措施方案，主要包括悬挂国旗、灯笼正常施工及管养作业时和发生事故时的交通组织和安全防护措施，以及各项紧急预案，本项最高得20分：</w:t>
            </w:r>
          </w:p>
          <w:p w14:paraId="2F34C5D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2034888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（1）技术保障措施内容全面；</w:t>
            </w:r>
          </w:p>
          <w:p w14:paraId="31D66E7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（2）技术保障措施内容具体；</w:t>
            </w:r>
          </w:p>
          <w:p w14:paraId="59D79DC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（3）技术保障措施内容科学合理；</w:t>
            </w:r>
          </w:p>
          <w:p w14:paraId="1E3AEF3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（4）技术保障措施内容针对性强；</w:t>
            </w:r>
          </w:p>
          <w:p w14:paraId="150D3CD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（5）技术保障措施内容可操作性强。</w:t>
            </w:r>
          </w:p>
          <w:p w14:paraId="7AE0BF0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满足以上五项要求的评分得18-20分；满足以上四项要求的评分得15-17分；满足以上三项要求的评分得12-14分；满足以上两项要求的评分得10-11分；上述情况之外的，得0分。</w:t>
            </w:r>
          </w:p>
          <w:p w14:paraId="58DD31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_GB2312" w:hAnsi="仿宋_GB2312" w:eastAsia="仿宋_GB2312" w:cs="仿宋_GB2312"/>
                <w:bCs/>
                <w:snapToGrid w:val="0"/>
                <w:color w:val="auto"/>
                <w:sz w:val="28"/>
                <w:szCs w:val="28"/>
                <w:highlight w:val="none"/>
              </w:rPr>
            </w:pPr>
            <w:r>
              <w:rPr>
                <w:rFonts w:hint="eastAsia" w:ascii="仿宋" w:hAnsi="仿宋" w:eastAsia="仿宋" w:cs="仿宋"/>
                <w:sz w:val="28"/>
                <w:szCs w:val="28"/>
                <w:highlight w:val="none"/>
                <w:vertAlign w:val="baseline"/>
                <w:lang w:val="en-US" w:eastAsia="zh-CN"/>
              </w:rPr>
              <w:t>内容格式，投标人自拟。</w:t>
            </w:r>
          </w:p>
        </w:tc>
      </w:tr>
      <w:tr w14:paraId="2957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689797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2</w:t>
            </w:r>
          </w:p>
        </w:tc>
        <w:tc>
          <w:tcPr>
            <w:tcW w:w="997" w:type="dxa"/>
            <w:shd w:val="clear" w:color="auto" w:fill="auto"/>
            <w:noWrap w:val="0"/>
            <w:vAlign w:val="center"/>
          </w:tcPr>
          <w:p w14:paraId="539C43E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sz w:val="28"/>
                <w:szCs w:val="28"/>
                <w:highlight w:val="none"/>
                <w:vertAlign w:val="baseline"/>
                <w:lang w:val="en-US" w:eastAsia="zh-CN"/>
              </w:rPr>
              <w:t>拟安排的项目负责人情况（仅限一人）</w:t>
            </w:r>
          </w:p>
        </w:tc>
        <w:tc>
          <w:tcPr>
            <w:tcW w:w="811" w:type="dxa"/>
            <w:shd w:val="clear" w:color="auto" w:fill="auto"/>
            <w:noWrap w:val="0"/>
            <w:vAlign w:val="center"/>
          </w:tcPr>
          <w:p w14:paraId="10FFF62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 w:hAnsi="仿宋" w:eastAsia="仿宋" w:cs="仿宋"/>
                <w:sz w:val="28"/>
                <w:szCs w:val="28"/>
                <w:highlight w:val="none"/>
                <w:lang w:val="en-US" w:eastAsia="zh-CN"/>
              </w:rPr>
              <w:t>5</w:t>
            </w:r>
          </w:p>
        </w:tc>
        <w:tc>
          <w:tcPr>
            <w:tcW w:w="6632" w:type="dxa"/>
            <w:shd w:val="clear" w:color="auto" w:fill="auto"/>
            <w:noWrap w:val="0"/>
            <w:vAlign w:val="top"/>
          </w:tcPr>
          <w:p w14:paraId="4C4A513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7BC9EA3D">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要求拟派本项目负责人(1人)须为投标人自有员工(以社保为准)，在此基础上</w:t>
            </w:r>
            <w:r>
              <w:rPr>
                <w:rFonts w:hint="eastAsia" w:ascii="仿宋" w:hAnsi="仿宋" w:eastAsia="仿宋" w:cs="仿宋"/>
                <w:sz w:val="28"/>
                <w:szCs w:val="28"/>
                <w:highlight w:val="none"/>
                <w:lang w:eastAsia="zh-CN"/>
              </w:rPr>
              <w:t>：</w:t>
            </w:r>
          </w:p>
          <w:p w14:paraId="0CE8ACD4">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(1)具有应急管理部门(或安监部门)颁发的特种作业操作</w:t>
            </w:r>
            <w:r>
              <w:rPr>
                <w:rFonts w:hint="eastAsia" w:ascii="仿宋" w:hAnsi="仿宋" w:eastAsia="仿宋" w:cs="仿宋"/>
                <w:color w:val="auto"/>
                <w:sz w:val="28"/>
                <w:szCs w:val="28"/>
                <w:highlight w:val="none"/>
              </w:rPr>
              <w:t>证(作业类别:电工作业)得</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分；</w:t>
            </w:r>
          </w:p>
          <w:p w14:paraId="6A090CBD">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(2)具有机电或市政专业注册建造师资格二级或以上证书得</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vertAlign w:val="baseline"/>
                <w:lang w:val="en-US" w:eastAsia="zh-CN"/>
              </w:rPr>
              <w:t>。</w:t>
            </w:r>
          </w:p>
          <w:p w14:paraId="30F27E40">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本项最高得5分。</w:t>
            </w:r>
          </w:p>
          <w:p w14:paraId="5786080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二、评分依据：</w:t>
            </w:r>
          </w:p>
          <w:p w14:paraId="082DA25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1注册建造师需提供证书及全国建筑市场监督公共服务平台(http://jzsc.mohurd.gov.cn/home)证书信息查询截图，特种作业操作证需提供证书及需提供国家应急管理部</w:t>
            </w:r>
            <w:r>
              <w:rPr>
                <w:rFonts w:hint="eastAsia" w:ascii="仿宋" w:hAnsi="仿宋" w:eastAsia="仿宋" w:cs="仿宋"/>
                <w:sz w:val="28"/>
                <w:szCs w:val="28"/>
                <w:highlight w:val="none"/>
                <w:vertAlign w:val="baseline"/>
                <w:lang w:val="en-US" w:eastAsia="zh-CN"/>
              </w:rPr>
              <w:t>网站(https://www.mem.gov.cn/)证书信息查询截图</w:t>
            </w:r>
            <w:r>
              <w:rPr>
                <w:rFonts w:hint="eastAsia" w:ascii="仿宋" w:hAnsi="仿宋" w:eastAsia="仿宋" w:cs="仿宋"/>
                <w:color w:val="auto"/>
                <w:sz w:val="28"/>
                <w:szCs w:val="28"/>
                <w:highlight w:val="none"/>
                <w:lang w:val="en-US" w:eastAsia="zh-CN"/>
              </w:rPr>
              <w:t>，原件备查（以上均需加盖公章）。评分中出现无法证明资料或专家无法凭所提供资料判断是否得分的情况，一律作不得分处理。</w:t>
            </w:r>
          </w:p>
          <w:p w14:paraId="75B3D0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须提供投标截止日前由投标人为其缴交的具有社保收缴部门公章的近1个月或以上的社保缴纳记录(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14:paraId="588752A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_GB2312" w:hAnsi="仿宋_GB2312" w:eastAsia="仿宋_GB2312" w:cs="仿宋_GB2312"/>
                <w:bCs/>
                <w:snapToGrid w:val="0"/>
                <w:color w:val="auto"/>
                <w:sz w:val="28"/>
                <w:szCs w:val="28"/>
                <w:highlight w:val="none"/>
              </w:rPr>
            </w:pPr>
            <w:r>
              <w:rPr>
                <w:rFonts w:hint="eastAsia" w:ascii="仿宋" w:hAnsi="仿宋" w:eastAsia="仿宋" w:cs="仿宋"/>
                <w:color w:val="auto"/>
                <w:sz w:val="28"/>
                <w:szCs w:val="28"/>
                <w:highlight w:val="none"/>
                <w:lang w:val="en-US" w:eastAsia="zh-CN"/>
              </w:rPr>
              <w:t>3.评分中出现缺少证明资料或专家无法凭所提供资料判断是否得分的情况，一律作不得分处理。</w:t>
            </w:r>
          </w:p>
        </w:tc>
      </w:tr>
      <w:tr w14:paraId="7B7C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3A2CED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3</w:t>
            </w:r>
          </w:p>
        </w:tc>
        <w:tc>
          <w:tcPr>
            <w:tcW w:w="997" w:type="dxa"/>
            <w:shd w:val="clear" w:color="auto" w:fill="auto"/>
            <w:noWrap w:val="0"/>
            <w:vAlign w:val="center"/>
          </w:tcPr>
          <w:p w14:paraId="094FA0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lang w:val="en-US" w:eastAsia="zh-CN"/>
              </w:rPr>
              <w:t>拟安排的项目主要团队成员(主要技术人员)情况(项目负责人除外)</w:t>
            </w:r>
          </w:p>
        </w:tc>
        <w:tc>
          <w:tcPr>
            <w:tcW w:w="811" w:type="dxa"/>
            <w:shd w:val="clear" w:color="auto" w:fill="auto"/>
            <w:noWrap w:val="0"/>
            <w:vAlign w:val="center"/>
          </w:tcPr>
          <w:p w14:paraId="0DFEDF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lang w:val="en-US" w:eastAsia="zh-CN"/>
              </w:rPr>
              <w:t>5</w:t>
            </w:r>
          </w:p>
        </w:tc>
        <w:tc>
          <w:tcPr>
            <w:tcW w:w="6632" w:type="dxa"/>
            <w:shd w:val="clear" w:color="auto" w:fill="auto"/>
            <w:noWrap w:val="0"/>
            <w:vAlign w:val="top"/>
          </w:tcPr>
          <w:p w14:paraId="67BEA4D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62F7B22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拟安排的项目团队成员须为投标人自有员工(以社保为准)，在此基础上：</w:t>
            </w:r>
          </w:p>
          <w:p w14:paraId="42E42CB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1.技术负责人(1人):具有人社部门颁发的电气或照明或机电相关专业高级或以上职称，得0.75分，此项最高得0.75分；</w:t>
            </w:r>
          </w:p>
          <w:p w14:paraId="2336B8D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2.每提供一人具有区级或以上应急管理部门(或安监部门)颁发的特种作业操作证(作业类别:电工作业)或(作业种类:高处作业)得0.5分，此项最高得2.5分（</w:t>
            </w:r>
            <w:r>
              <w:rPr>
                <w:rFonts w:hint="eastAsia" w:ascii="仿宋" w:hAnsi="仿宋" w:eastAsia="仿宋" w:cs="仿宋"/>
                <w:color w:val="auto"/>
                <w:kern w:val="2"/>
                <w:sz w:val="28"/>
                <w:szCs w:val="28"/>
                <w:highlight w:val="none"/>
                <w:lang w:val="en-US" w:eastAsia="zh-CN" w:bidi="ar-SA"/>
              </w:rPr>
              <w:t>超过5人的只取前5人</w:t>
            </w:r>
            <w:r>
              <w:rPr>
                <w:rFonts w:hint="eastAsia" w:ascii="仿宋" w:hAnsi="仿宋" w:eastAsia="仿宋" w:cs="仿宋"/>
                <w:sz w:val="28"/>
                <w:szCs w:val="28"/>
                <w:highlight w:val="none"/>
                <w:vertAlign w:val="baseline"/>
                <w:lang w:val="en-US" w:eastAsia="zh-CN"/>
              </w:rPr>
              <w:t>）；</w:t>
            </w:r>
          </w:p>
          <w:p w14:paraId="0E74758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3.安全负责人(1人):具有人社部门颁发注册安全工程师证的，得0.75分，此项最高得0.75分；</w:t>
            </w:r>
          </w:p>
          <w:p w14:paraId="2E1AA4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4.每提供一人具有住房建设部门(或安监部门)颁发的《安全生产考核合格证书》得0.25分，此项最高得1分（</w:t>
            </w:r>
            <w:r>
              <w:rPr>
                <w:rFonts w:hint="eastAsia" w:ascii="仿宋" w:hAnsi="仿宋" w:eastAsia="仿宋" w:cs="仿宋"/>
                <w:color w:val="auto"/>
                <w:kern w:val="2"/>
                <w:sz w:val="28"/>
                <w:szCs w:val="28"/>
                <w:highlight w:val="none"/>
                <w:lang w:val="en-US" w:eastAsia="zh-CN" w:bidi="ar-SA"/>
              </w:rPr>
              <w:t>超过4人的只取前4人</w:t>
            </w:r>
            <w:r>
              <w:rPr>
                <w:rFonts w:hint="eastAsia" w:ascii="仿宋" w:hAnsi="仿宋" w:eastAsia="仿宋" w:cs="仿宋"/>
                <w:sz w:val="28"/>
                <w:szCs w:val="28"/>
                <w:highlight w:val="none"/>
                <w:vertAlign w:val="baseline"/>
                <w:lang w:val="en-US" w:eastAsia="zh-CN"/>
              </w:rPr>
              <w:t>）。</w:t>
            </w:r>
          </w:p>
          <w:p w14:paraId="09914BE8">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以上所有人员中，同一人不得重复计分，满分为5分。</w:t>
            </w:r>
          </w:p>
          <w:p w14:paraId="6B5B142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6B1C04E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评分内容要求投标人提供相关证书扫描件，操作证须提供国家应急管理部网站(https://www.mem.gov.cn/)证书信息查询截图作为得分依据；注册安全工程师证须提供中国人事考试网（http://www.cpta.com.cn/）证书查询验证截图作为得分依据（以上均需加盖公章，安全生产考核合格证书、技术负责人职称证书无需网站查询截图）；</w:t>
            </w:r>
          </w:p>
          <w:p w14:paraId="196B011F">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2.拟派人员必须为投标人自有员工，须提供投标截止日前由投标人为其缴交的具有社保收缴部门公章的近1个月或以上</w:t>
            </w:r>
            <w:r>
              <w:rPr>
                <w:rFonts w:hint="eastAsia" w:ascii="仿宋" w:hAnsi="仿宋" w:eastAsia="仿宋" w:cs="仿宋"/>
                <w:sz w:val="28"/>
                <w:szCs w:val="28"/>
                <w:highlight w:val="none"/>
                <w:lang w:val="en-US" w:eastAsia="zh-CN"/>
              </w:rPr>
              <w:t>的社保缴纳记录</w:t>
            </w:r>
            <w:r>
              <w:rPr>
                <w:rFonts w:hint="eastAsia" w:ascii="仿宋" w:hAnsi="仿宋" w:eastAsia="仿宋" w:cs="仿宋"/>
                <w:sz w:val="28"/>
                <w:szCs w:val="28"/>
                <w:highlight w:val="none"/>
                <w:vertAlign w:val="baseline"/>
                <w:lang w:val="en-US" w:eastAsia="zh-CN"/>
              </w:rPr>
              <w:t>(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14:paraId="03D9D49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vertAlign w:val="baseline"/>
                <w:lang w:val="en-US" w:eastAsia="zh-CN"/>
              </w:rPr>
              <w:t>3.评分中出现缺少证明资料或专家无法凭所提供资料判断是否得分的情况，一律作不得分处理。</w:t>
            </w:r>
          </w:p>
        </w:tc>
      </w:tr>
      <w:tr w14:paraId="5C9A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4D1085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4</w:t>
            </w:r>
          </w:p>
        </w:tc>
        <w:tc>
          <w:tcPr>
            <w:tcW w:w="997" w:type="dxa"/>
            <w:shd w:val="clear" w:color="auto" w:fill="auto"/>
            <w:noWrap w:val="0"/>
            <w:vAlign w:val="center"/>
          </w:tcPr>
          <w:p w14:paraId="58FCA24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项目拟使用的车辆情况</w:t>
            </w:r>
          </w:p>
        </w:tc>
        <w:tc>
          <w:tcPr>
            <w:tcW w:w="811" w:type="dxa"/>
            <w:shd w:val="clear" w:color="auto" w:fill="auto"/>
            <w:noWrap w:val="0"/>
            <w:vAlign w:val="center"/>
          </w:tcPr>
          <w:p w14:paraId="5CB050C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6632" w:type="dxa"/>
            <w:shd w:val="clear" w:color="auto" w:fill="auto"/>
            <w:noWrap w:val="0"/>
            <w:vAlign w:val="top"/>
          </w:tcPr>
          <w:p w14:paraId="3BB41D4E">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一、评分内容</w:t>
            </w:r>
          </w:p>
          <w:p w14:paraId="657E27A8">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1.拟投入16米及（或）以上高空作业车，每提供1辆得2分，本项最高得2分；</w:t>
            </w:r>
          </w:p>
          <w:p w14:paraId="5F9357C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2.拟投入货车，每提供1辆得1分，本项最高得1分；</w:t>
            </w:r>
          </w:p>
          <w:p w14:paraId="3A7F1BA6">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3.拟投入巡查车，每提供1辆得1分，本项最高得1分；</w:t>
            </w:r>
          </w:p>
          <w:p w14:paraId="35682A6C">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4.拟投入防撞缓冲车（60K或以下），每提供1辆得1分，本项最高得1分；</w:t>
            </w:r>
          </w:p>
          <w:p w14:paraId="40996D80">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其余情况不得分，本项最高得</w:t>
            </w:r>
            <w:bookmarkStart w:id="0" w:name="_GoBack"/>
            <w:bookmarkEnd w:id="0"/>
            <w:r>
              <w:rPr>
                <w:rFonts w:hint="eastAsia" w:ascii="仿宋" w:hAnsi="仿宋" w:eastAsia="仿宋" w:cs="仿宋"/>
                <w:sz w:val="28"/>
                <w:szCs w:val="28"/>
                <w:highlight w:val="none"/>
                <w:vertAlign w:val="baseline"/>
                <w:lang w:val="en-US" w:eastAsia="zh-CN"/>
              </w:rPr>
              <w:t>5分。</w:t>
            </w:r>
          </w:p>
          <w:p w14:paraId="62987A6B">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二、评分依据：</w:t>
            </w:r>
          </w:p>
          <w:p w14:paraId="6C46D31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1.要求提供车辆权属资料:合法购买车辆要求提供车辆行驶证及购买发票，行驶证登记的所有人必须为投标人；</w:t>
            </w:r>
          </w:p>
          <w:p w14:paraId="6B06EFF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2.租赁车辆要求同时提供行驶证和租赁合同关键信息(租赁合同日期须涵盖本项目整个服务期，否则不予计分)租赁合同的承租人必须为投标人；</w:t>
            </w:r>
          </w:p>
          <w:p w14:paraId="2D5B3A81">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3.投标人须承诺运营车辆的服务时间满足7*24 小时的调配，可保证采购人的使用(提供承诺加盖公章，格式自拟)；</w:t>
            </w:r>
          </w:p>
          <w:p w14:paraId="72BA0301">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4.所有资料均要求扫描件，且能体现所要求的规格型号，若无法体现，可另行补充，原件备查；</w:t>
            </w:r>
          </w:p>
          <w:p w14:paraId="13F53A24">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lang w:val="en-US" w:eastAsia="zh-CN"/>
              </w:rPr>
            </w:pPr>
            <w:r>
              <w:rPr>
                <w:rFonts w:hint="eastAsia" w:ascii="仿宋" w:hAnsi="仿宋" w:eastAsia="仿宋" w:cs="仿宋"/>
                <w:sz w:val="28"/>
                <w:szCs w:val="28"/>
                <w:highlight w:val="none"/>
                <w:vertAlign w:val="baseline"/>
                <w:lang w:val="en-US" w:eastAsia="zh-CN"/>
              </w:rPr>
              <w:t>5.评分中出现缺少证明资料或评委专家无法凭所提供资料判断是否得分的情况，一律作不得分处理。</w:t>
            </w:r>
          </w:p>
        </w:tc>
      </w:tr>
    </w:tbl>
    <w:p w14:paraId="0A001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DFB5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14:paraId="7F857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0B0CF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0EDE75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2228D6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5EA6F1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3.同类业绩</w:t>
      </w:r>
    </w:p>
    <w:p w14:paraId="45D59C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4.相关认证情况</w:t>
      </w:r>
    </w:p>
    <w:p w14:paraId="4A92764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5.企业科技创新</w:t>
      </w:r>
    </w:p>
    <w:p w14:paraId="24381D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6.相关资质证书</w:t>
      </w:r>
    </w:p>
    <w:p w14:paraId="7342A9E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7.悬挂灯笼、国旗技术保障措施方案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8.拟安排的项目负责人情况</w:t>
      </w:r>
    </w:p>
    <w:p w14:paraId="323B9C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9.拟安排的项目主要团队成员(主要技术人员)情况</w:t>
      </w:r>
    </w:p>
    <w:p w14:paraId="58CC2F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10.项目拟使用的车辆情况</w:t>
      </w:r>
    </w:p>
    <w:p w14:paraId="42804D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11.投标报价一览表</w:t>
      </w:r>
    </w:p>
    <w:p w14:paraId="6F8C82F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156F0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2"/>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3C99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4619C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0C36469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11D7C1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2C8BD8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F2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D4AC3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FA7C7C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848E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F767C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4CF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5A84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88CE7E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C50C5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1D0178E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36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C48AF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23EFE8A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E578E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0E6D34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5F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DAE235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30E89B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2580887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AD7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593F06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B5AD9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76581CD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D63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203B3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533C16A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9B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0F10B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3E8A68E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AF9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AFCE2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DF81CC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E8F413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件应后附，如果表中填写的内容与招标人在相关网站查询结果不一致，将视为投标人存在弄虚作假的情形。</w:t>
      </w:r>
    </w:p>
    <w:p w14:paraId="30D578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57C16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7F73EF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4C4416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027BDA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龙华街道城市管家项目节日灯笼国旗等装饰物悬挂服务采购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007B43D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我方接受《龙华街道城市管家项目节日灯笼国旗等装饰物悬挂服务采购公开遴选公告》中确定的计价方式，根据企业自身情况，理性报价，不会以低于成本的报价竞争。 </w:t>
      </w:r>
    </w:p>
    <w:p w14:paraId="6CDEA7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491A21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73E0774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74CCCFC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02E91CE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15B51C5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10F8D1B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BF869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0FE401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4E20F9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10CA75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3905F6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3.同类业绩</w:t>
      </w:r>
    </w:p>
    <w:tbl>
      <w:tblPr>
        <w:tblStyle w:val="11"/>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21960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36AF76C">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368" w:type="dxa"/>
            <w:noWrap w:val="0"/>
            <w:vAlign w:val="center"/>
          </w:tcPr>
          <w:p w14:paraId="15E24AE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客户名称</w:t>
            </w:r>
          </w:p>
        </w:tc>
        <w:tc>
          <w:tcPr>
            <w:tcW w:w="2813" w:type="dxa"/>
            <w:noWrap w:val="0"/>
            <w:vAlign w:val="center"/>
          </w:tcPr>
          <w:p w14:paraId="4BF0F295">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项目名称及合同金额（万元）</w:t>
            </w:r>
          </w:p>
        </w:tc>
        <w:tc>
          <w:tcPr>
            <w:tcW w:w="1125" w:type="dxa"/>
            <w:noWrap w:val="0"/>
            <w:vAlign w:val="center"/>
          </w:tcPr>
          <w:p w14:paraId="4735B6A4">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签订合同时间</w:t>
            </w:r>
          </w:p>
        </w:tc>
        <w:tc>
          <w:tcPr>
            <w:tcW w:w="2062" w:type="dxa"/>
            <w:noWrap w:val="0"/>
            <w:vAlign w:val="center"/>
          </w:tcPr>
          <w:p w14:paraId="323DA09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联系人及电话</w:t>
            </w:r>
          </w:p>
        </w:tc>
      </w:tr>
      <w:tr w14:paraId="47FD1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9FFBCC7">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68" w:type="dxa"/>
            <w:noWrap w:val="0"/>
            <w:vAlign w:val="center"/>
          </w:tcPr>
          <w:p w14:paraId="72C5285D">
            <w:pPr>
              <w:jc w:val="center"/>
              <w:rPr>
                <w:rFonts w:hint="eastAsia" w:ascii="仿宋" w:hAnsi="仿宋" w:eastAsia="仿宋" w:cs="仿宋"/>
                <w:sz w:val="28"/>
                <w:szCs w:val="28"/>
                <w:highlight w:val="none"/>
              </w:rPr>
            </w:pPr>
          </w:p>
        </w:tc>
        <w:tc>
          <w:tcPr>
            <w:tcW w:w="2813" w:type="dxa"/>
            <w:noWrap w:val="0"/>
            <w:vAlign w:val="center"/>
          </w:tcPr>
          <w:p w14:paraId="0732424C">
            <w:pPr>
              <w:jc w:val="center"/>
              <w:rPr>
                <w:rFonts w:hint="eastAsia" w:ascii="仿宋" w:hAnsi="仿宋" w:eastAsia="仿宋" w:cs="仿宋"/>
                <w:sz w:val="28"/>
                <w:szCs w:val="28"/>
                <w:highlight w:val="none"/>
              </w:rPr>
            </w:pPr>
          </w:p>
        </w:tc>
        <w:tc>
          <w:tcPr>
            <w:tcW w:w="1125" w:type="dxa"/>
            <w:noWrap w:val="0"/>
            <w:vAlign w:val="center"/>
          </w:tcPr>
          <w:p w14:paraId="590749AA">
            <w:pPr>
              <w:jc w:val="center"/>
              <w:rPr>
                <w:rFonts w:hint="eastAsia" w:ascii="仿宋" w:hAnsi="仿宋" w:eastAsia="仿宋" w:cs="仿宋"/>
                <w:sz w:val="28"/>
                <w:szCs w:val="28"/>
                <w:highlight w:val="none"/>
              </w:rPr>
            </w:pPr>
          </w:p>
        </w:tc>
        <w:tc>
          <w:tcPr>
            <w:tcW w:w="2062" w:type="dxa"/>
            <w:noWrap w:val="0"/>
            <w:vAlign w:val="center"/>
          </w:tcPr>
          <w:p w14:paraId="3525E0B9">
            <w:pPr>
              <w:jc w:val="center"/>
              <w:rPr>
                <w:rFonts w:hint="eastAsia" w:ascii="仿宋" w:hAnsi="仿宋" w:eastAsia="仿宋" w:cs="仿宋"/>
                <w:sz w:val="28"/>
                <w:szCs w:val="28"/>
                <w:highlight w:val="none"/>
              </w:rPr>
            </w:pPr>
          </w:p>
        </w:tc>
      </w:tr>
      <w:tr w14:paraId="375B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715A92">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68" w:type="dxa"/>
            <w:noWrap w:val="0"/>
            <w:vAlign w:val="center"/>
          </w:tcPr>
          <w:p w14:paraId="59527FDC">
            <w:pPr>
              <w:jc w:val="center"/>
              <w:rPr>
                <w:rFonts w:hint="eastAsia" w:ascii="仿宋" w:hAnsi="仿宋" w:eastAsia="仿宋" w:cs="仿宋"/>
                <w:sz w:val="28"/>
                <w:szCs w:val="28"/>
                <w:highlight w:val="none"/>
              </w:rPr>
            </w:pPr>
          </w:p>
        </w:tc>
        <w:tc>
          <w:tcPr>
            <w:tcW w:w="2813" w:type="dxa"/>
            <w:noWrap w:val="0"/>
            <w:vAlign w:val="center"/>
          </w:tcPr>
          <w:p w14:paraId="3C22A138">
            <w:pPr>
              <w:jc w:val="center"/>
              <w:rPr>
                <w:rFonts w:hint="eastAsia" w:ascii="仿宋" w:hAnsi="仿宋" w:eastAsia="仿宋" w:cs="仿宋"/>
                <w:sz w:val="28"/>
                <w:szCs w:val="28"/>
                <w:highlight w:val="none"/>
              </w:rPr>
            </w:pPr>
          </w:p>
        </w:tc>
        <w:tc>
          <w:tcPr>
            <w:tcW w:w="1125" w:type="dxa"/>
            <w:noWrap w:val="0"/>
            <w:vAlign w:val="center"/>
          </w:tcPr>
          <w:p w14:paraId="3DEFB5B2">
            <w:pPr>
              <w:jc w:val="center"/>
              <w:rPr>
                <w:rFonts w:hint="eastAsia" w:ascii="仿宋" w:hAnsi="仿宋" w:eastAsia="仿宋" w:cs="仿宋"/>
                <w:sz w:val="28"/>
                <w:szCs w:val="28"/>
                <w:highlight w:val="none"/>
              </w:rPr>
            </w:pPr>
          </w:p>
        </w:tc>
        <w:tc>
          <w:tcPr>
            <w:tcW w:w="2062" w:type="dxa"/>
            <w:noWrap w:val="0"/>
            <w:vAlign w:val="center"/>
          </w:tcPr>
          <w:p w14:paraId="27AD940A">
            <w:pPr>
              <w:jc w:val="center"/>
              <w:rPr>
                <w:rFonts w:hint="eastAsia" w:ascii="仿宋" w:hAnsi="仿宋" w:eastAsia="仿宋" w:cs="仿宋"/>
                <w:sz w:val="28"/>
                <w:szCs w:val="28"/>
                <w:highlight w:val="none"/>
              </w:rPr>
            </w:pPr>
          </w:p>
        </w:tc>
      </w:tr>
      <w:tr w14:paraId="27093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6C4AAB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368" w:type="dxa"/>
            <w:noWrap w:val="0"/>
            <w:vAlign w:val="center"/>
          </w:tcPr>
          <w:p w14:paraId="108CB112">
            <w:pPr>
              <w:jc w:val="center"/>
              <w:rPr>
                <w:rFonts w:hint="eastAsia" w:ascii="仿宋" w:hAnsi="仿宋" w:eastAsia="仿宋" w:cs="仿宋"/>
                <w:sz w:val="28"/>
                <w:szCs w:val="28"/>
                <w:highlight w:val="none"/>
              </w:rPr>
            </w:pPr>
          </w:p>
        </w:tc>
        <w:tc>
          <w:tcPr>
            <w:tcW w:w="2813" w:type="dxa"/>
            <w:noWrap w:val="0"/>
            <w:vAlign w:val="center"/>
          </w:tcPr>
          <w:p w14:paraId="76D55FD7">
            <w:pPr>
              <w:jc w:val="center"/>
              <w:rPr>
                <w:rFonts w:hint="eastAsia" w:ascii="仿宋" w:hAnsi="仿宋" w:eastAsia="仿宋" w:cs="仿宋"/>
                <w:sz w:val="28"/>
                <w:szCs w:val="28"/>
                <w:highlight w:val="none"/>
              </w:rPr>
            </w:pPr>
          </w:p>
        </w:tc>
        <w:tc>
          <w:tcPr>
            <w:tcW w:w="1125" w:type="dxa"/>
            <w:noWrap w:val="0"/>
            <w:vAlign w:val="center"/>
          </w:tcPr>
          <w:p w14:paraId="744FEF8A">
            <w:pPr>
              <w:jc w:val="center"/>
              <w:rPr>
                <w:rFonts w:hint="eastAsia" w:ascii="仿宋" w:hAnsi="仿宋" w:eastAsia="仿宋" w:cs="仿宋"/>
                <w:sz w:val="28"/>
                <w:szCs w:val="28"/>
                <w:highlight w:val="none"/>
              </w:rPr>
            </w:pPr>
          </w:p>
        </w:tc>
        <w:tc>
          <w:tcPr>
            <w:tcW w:w="2062" w:type="dxa"/>
            <w:noWrap w:val="0"/>
            <w:vAlign w:val="center"/>
          </w:tcPr>
          <w:p w14:paraId="2A17C147">
            <w:pPr>
              <w:jc w:val="center"/>
              <w:rPr>
                <w:rFonts w:hint="eastAsia" w:ascii="仿宋" w:hAnsi="仿宋" w:eastAsia="仿宋" w:cs="仿宋"/>
                <w:sz w:val="28"/>
                <w:szCs w:val="28"/>
                <w:highlight w:val="none"/>
              </w:rPr>
            </w:pPr>
          </w:p>
        </w:tc>
      </w:tr>
      <w:tr w14:paraId="7B396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89E213">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68" w:type="dxa"/>
            <w:noWrap w:val="0"/>
            <w:vAlign w:val="center"/>
          </w:tcPr>
          <w:p w14:paraId="32285CCE">
            <w:pPr>
              <w:jc w:val="center"/>
              <w:rPr>
                <w:rFonts w:hint="eastAsia" w:ascii="仿宋" w:hAnsi="仿宋" w:eastAsia="仿宋" w:cs="仿宋"/>
                <w:sz w:val="28"/>
                <w:szCs w:val="28"/>
                <w:highlight w:val="none"/>
              </w:rPr>
            </w:pPr>
          </w:p>
        </w:tc>
        <w:tc>
          <w:tcPr>
            <w:tcW w:w="2813" w:type="dxa"/>
            <w:noWrap w:val="0"/>
            <w:vAlign w:val="center"/>
          </w:tcPr>
          <w:p w14:paraId="196A2C70">
            <w:pPr>
              <w:jc w:val="center"/>
              <w:rPr>
                <w:rFonts w:hint="eastAsia" w:ascii="仿宋" w:hAnsi="仿宋" w:eastAsia="仿宋" w:cs="仿宋"/>
                <w:sz w:val="28"/>
                <w:szCs w:val="28"/>
                <w:highlight w:val="none"/>
              </w:rPr>
            </w:pPr>
          </w:p>
        </w:tc>
        <w:tc>
          <w:tcPr>
            <w:tcW w:w="1125" w:type="dxa"/>
            <w:noWrap w:val="0"/>
            <w:vAlign w:val="center"/>
          </w:tcPr>
          <w:p w14:paraId="1F1FF5EC">
            <w:pPr>
              <w:jc w:val="center"/>
              <w:rPr>
                <w:rFonts w:hint="eastAsia" w:ascii="仿宋" w:hAnsi="仿宋" w:eastAsia="仿宋" w:cs="仿宋"/>
                <w:sz w:val="28"/>
                <w:szCs w:val="28"/>
                <w:highlight w:val="none"/>
              </w:rPr>
            </w:pPr>
          </w:p>
        </w:tc>
        <w:tc>
          <w:tcPr>
            <w:tcW w:w="2062" w:type="dxa"/>
            <w:noWrap w:val="0"/>
            <w:vAlign w:val="center"/>
          </w:tcPr>
          <w:p w14:paraId="176D0637">
            <w:pPr>
              <w:jc w:val="center"/>
              <w:rPr>
                <w:rFonts w:hint="eastAsia" w:ascii="仿宋" w:hAnsi="仿宋" w:eastAsia="仿宋" w:cs="仿宋"/>
                <w:sz w:val="28"/>
                <w:szCs w:val="28"/>
                <w:highlight w:val="none"/>
              </w:rPr>
            </w:pPr>
          </w:p>
        </w:tc>
      </w:tr>
    </w:tbl>
    <w:p w14:paraId="1793E492">
      <w:pPr>
        <w:pStyle w:val="14"/>
        <w:jc w:val="center"/>
        <w:outlineLvl w:val="3"/>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投标人业绩情况表</w:t>
      </w:r>
    </w:p>
    <w:p w14:paraId="793983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根据上述业绩情况，按</w:t>
      </w:r>
      <w:r>
        <w:rPr>
          <w:rFonts w:hint="eastAsia" w:ascii="仿宋" w:hAnsi="仿宋" w:eastAsia="仿宋" w:cs="仿宋"/>
          <w:b w:val="0"/>
          <w:bCs w:val="0"/>
          <w:sz w:val="24"/>
          <w:szCs w:val="24"/>
          <w:highlight w:val="none"/>
          <w:lang w:val="en-US" w:eastAsia="zh-CN"/>
        </w:rPr>
        <w:t>采购</w:t>
      </w:r>
      <w:r>
        <w:rPr>
          <w:rFonts w:hint="eastAsia" w:ascii="仿宋" w:hAnsi="仿宋" w:eastAsia="仿宋" w:cs="仿宋"/>
          <w:b w:val="0"/>
          <w:bCs w:val="0"/>
          <w:sz w:val="24"/>
          <w:szCs w:val="24"/>
          <w:highlight w:val="none"/>
        </w:rPr>
        <w:t>文件要求附销售或服务合同复印件及评审标准要求的证明材料</w:t>
      </w:r>
    </w:p>
    <w:p w14:paraId="0D15AB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仿宋" w:hAnsi="仿宋" w:eastAsia="仿宋" w:cs="仿宋"/>
          <w:b w:val="0"/>
          <w:bCs w:val="0"/>
          <w:sz w:val="24"/>
          <w:szCs w:val="24"/>
          <w:highlight w:val="none"/>
        </w:rPr>
        <w:t>注：提供合同复印件（包含但不限于合同甲乙双方名称、合同名称、涉及</w:t>
      </w:r>
      <w:r>
        <w:rPr>
          <w:rFonts w:hint="eastAsia" w:ascii="仿宋" w:hAnsi="仿宋" w:eastAsia="仿宋" w:cs="仿宋"/>
          <w:b w:val="0"/>
          <w:bCs w:val="0"/>
          <w:sz w:val="24"/>
          <w:szCs w:val="24"/>
          <w:highlight w:val="none"/>
          <w:lang w:val="en-US" w:eastAsia="zh-CN"/>
        </w:rPr>
        <w:t>服务</w:t>
      </w:r>
      <w:r>
        <w:rPr>
          <w:rFonts w:hint="eastAsia" w:ascii="仿宋" w:hAnsi="仿宋" w:eastAsia="仿宋" w:cs="仿宋"/>
          <w:b w:val="0"/>
          <w:bCs w:val="0"/>
          <w:sz w:val="24"/>
          <w:szCs w:val="24"/>
          <w:highlight w:val="none"/>
        </w:rPr>
        <w:t>的名称等内容、签订合同时间、甲乙双方公章等关键信息），同时，需提供相应的发票复印件，原件备查。未提供、显示模糊或资料不符合要求的不得分。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7F77D6E9">
      <w:pPr>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br w:type="page"/>
      </w:r>
    </w:p>
    <w:p w14:paraId="7823FD34">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4.相关认证情况</w:t>
      </w:r>
    </w:p>
    <w:p w14:paraId="71B491E4">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auto"/>
        <w:jc w:val="center"/>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（格式内容自拟）</w:t>
      </w:r>
    </w:p>
    <w:p w14:paraId="77487251">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5.企业科技创新</w:t>
      </w:r>
    </w:p>
    <w:p w14:paraId="15E12AF3">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auto"/>
        <w:ind w:firstLine="640" w:firstLineChars="20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（格式内容自拟）</w:t>
      </w:r>
    </w:p>
    <w:p w14:paraId="36D0798C">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auto"/>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6.相关资质证书</w:t>
      </w:r>
    </w:p>
    <w:p w14:paraId="2BDA2BCF">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（格式内容自拟）</w:t>
      </w:r>
    </w:p>
    <w:p w14:paraId="4593D37D">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auto"/>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7.</w:t>
      </w:r>
      <w:r>
        <w:rPr>
          <w:rFonts w:hint="eastAsia" w:ascii="楷体_GB2312" w:hAnsi="楷体_GB2312" w:eastAsia="楷体_GB2312" w:cs="楷体_GB2312"/>
          <w:sz w:val="32"/>
          <w:szCs w:val="32"/>
          <w:highlight w:val="none"/>
          <w:lang w:val="en-US" w:eastAsia="zh-CN"/>
        </w:rPr>
        <w:t>悬挂灯笼、国旗技术保障措施方案</w:t>
      </w:r>
    </w:p>
    <w:p w14:paraId="7B6192DE">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23D652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uto"/>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8.拟安排的项目负责人情况</w:t>
      </w:r>
    </w:p>
    <w:p w14:paraId="793344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uto"/>
        <w:ind w:left="0" w:right="0" w:firstLine="640" w:firstLineChars="20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377CCE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uto"/>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9.拟安排的项目主要团队成员(主要技术人员)情况</w:t>
      </w:r>
    </w:p>
    <w:p w14:paraId="2268A5E2">
      <w:pPr>
        <w:pStyle w:val="3"/>
        <w:keepNext w:val="0"/>
        <w:keepLines w:val="0"/>
        <w:pageBreakBefore w:val="0"/>
        <w:numPr>
          <w:ilvl w:val="0"/>
          <w:numId w:val="0"/>
        </w:numPr>
        <w:kinsoku/>
        <w:wordWrap/>
        <w:overflowPunct/>
        <w:topLinePunct w:val="0"/>
        <w:autoSpaceDE/>
        <w:autoSpaceDN/>
        <w:bidi w:val="0"/>
        <w:adjustRightInd/>
        <w:snapToGrid/>
        <w:spacing w:after="0" w:line="60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B2C760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uto"/>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10.项目拟使用的车辆情况</w:t>
      </w:r>
    </w:p>
    <w:p w14:paraId="6D64BE50">
      <w:pPr>
        <w:pStyle w:val="3"/>
        <w:keepNext w:val="0"/>
        <w:keepLines w:val="0"/>
        <w:pageBreakBefore w:val="0"/>
        <w:numPr>
          <w:ilvl w:val="0"/>
          <w:numId w:val="0"/>
        </w:numPr>
        <w:kinsoku/>
        <w:wordWrap/>
        <w:overflowPunct/>
        <w:topLinePunct w:val="0"/>
        <w:autoSpaceDE/>
        <w:autoSpaceDN/>
        <w:bidi w:val="0"/>
        <w:adjustRightInd/>
        <w:snapToGrid/>
        <w:spacing w:after="0" w:line="60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37E6463">
      <w:pPr>
        <w:pStyle w:val="3"/>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p>
    <w:p w14:paraId="40B4935A">
      <w:pPr>
        <w:pStyle w:val="10"/>
        <w:rPr>
          <w:rFonts w:hint="eastAsia"/>
          <w:highlight w:val="none"/>
          <w:lang w:val="en-US" w:eastAsia="zh-CN"/>
        </w:rPr>
      </w:pPr>
    </w:p>
    <w:p w14:paraId="1AE597BE">
      <w:pPr>
        <w:pStyle w:val="10"/>
        <w:rPr>
          <w:rFonts w:hint="eastAsia"/>
          <w:highlight w:val="none"/>
          <w:lang w:val="en-US" w:eastAsia="zh-CN"/>
        </w:rPr>
        <w:sectPr>
          <w:pgSz w:w="11906" w:h="16838"/>
          <w:pgMar w:top="2098" w:right="1417" w:bottom="1984" w:left="1587" w:header="851" w:footer="992" w:gutter="0"/>
          <w:cols w:space="425" w:num="1"/>
          <w:docGrid w:type="lines" w:linePitch="312" w:charSpace="0"/>
        </w:sectPr>
      </w:pPr>
    </w:p>
    <w:p w14:paraId="6B08B8D0">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11.投标报价一览表</w:t>
      </w:r>
    </w:p>
    <w:p w14:paraId="271815BA">
      <w:pPr>
        <w:pStyle w:val="2"/>
        <w:keepNext w:val="0"/>
        <w:keepLines w:val="0"/>
        <w:pageBreakBefore w:val="0"/>
        <w:widowControl w:val="0"/>
        <w:kinsoku/>
        <w:wordWrap/>
        <w:overflowPunct/>
        <w:topLinePunct w:val="0"/>
        <w:bidi w:val="0"/>
        <w:spacing w:line="48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1A0C0D29">
      <w:pPr>
        <w:pStyle w:val="2"/>
        <w:keepNext w:val="0"/>
        <w:keepLines w:val="0"/>
        <w:pageBreakBefore w:val="0"/>
        <w:widowControl w:val="0"/>
        <w:kinsoku/>
        <w:wordWrap/>
        <w:overflowPunct/>
        <w:topLinePunct w:val="0"/>
        <w:autoSpaceDE w:val="0"/>
        <w:autoSpaceDN w:val="0"/>
        <w:bidi w:val="0"/>
        <w:adjustRightInd w:val="0"/>
        <w:snapToGrid w:val="0"/>
        <w:spacing w:line="48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龙华街道城市管家项目节日灯笼国旗等装饰物悬挂服务采购</w:t>
      </w:r>
      <w:r>
        <w:rPr>
          <w:rFonts w:hint="eastAsia" w:ascii="仿宋_GB2312" w:hAnsi="仿宋_GB2312" w:eastAsia="仿宋_GB2312" w:cs="仿宋_GB2312"/>
          <w:sz w:val="32"/>
          <w:szCs w:val="32"/>
          <w:highlight w:val="none"/>
        </w:rPr>
        <w:t>的报价见下表所列：</w:t>
      </w:r>
    </w:p>
    <w:tbl>
      <w:tblPr>
        <w:tblStyle w:val="11"/>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7"/>
        <w:gridCol w:w="1422"/>
        <w:gridCol w:w="2028"/>
        <w:gridCol w:w="2620"/>
      </w:tblGrid>
      <w:tr w14:paraId="30C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1692" w:type="pct"/>
            <w:vMerge w:val="restart"/>
            <w:noWrap w:val="0"/>
            <w:vAlign w:val="center"/>
          </w:tcPr>
          <w:p w14:paraId="578C03A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采购项目</w:t>
            </w:r>
          </w:p>
        </w:tc>
        <w:tc>
          <w:tcPr>
            <w:tcW w:w="3307" w:type="pct"/>
            <w:gridSpan w:val="3"/>
            <w:noWrap w:val="0"/>
            <w:vAlign w:val="center"/>
          </w:tcPr>
          <w:p w14:paraId="770975F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龙华街道城市管家项目节日灯笼国旗等装饰物悬挂服务采购</w:t>
            </w:r>
          </w:p>
        </w:tc>
      </w:tr>
      <w:tr w14:paraId="5A87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692" w:type="pct"/>
            <w:vMerge w:val="continue"/>
            <w:noWrap w:val="0"/>
            <w:vAlign w:val="center"/>
          </w:tcPr>
          <w:p w14:paraId="1793640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0"/>
                <w:sz w:val="28"/>
                <w:szCs w:val="28"/>
                <w:highlight w:val="none"/>
                <w:lang w:val="en-US" w:eastAsia="zh-CN" w:bidi="ar-SA"/>
              </w:rPr>
            </w:pPr>
          </w:p>
        </w:tc>
        <w:tc>
          <w:tcPr>
            <w:tcW w:w="774" w:type="pct"/>
            <w:noWrap w:val="0"/>
            <w:vAlign w:val="center"/>
          </w:tcPr>
          <w:p w14:paraId="345DC08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数量</w:t>
            </w:r>
          </w:p>
          <w:p w14:paraId="2D27939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（个.面）</w:t>
            </w:r>
          </w:p>
        </w:tc>
        <w:tc>
          <w:tcPr>
            <w:tcW w:w="1104" w:type="pct"/>
            <w:noWrap w:val="0"/>
            <w:vAlign w:val="center"/>
          </w:tcPr>
          <w:p w14:paraId="3ED4963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i w:val="0"/>
                <w:iCs w:val="0"/>
                <w:caps w:val="0"/>
                <w:color w:val="auto"/>
                <w:spacing w:val="0"/>
                <w:sz w:val="28"/>
                <w:szCs w:val="28"/>
                <w:highlight w:val="none"/>
                <w:shd w:val="clear" w:fill="FFFFFF"/>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上限单价</w:t>
            </w:r>
          </w:p>
          <w:p w14:paraId="488EBF5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（元/个）</w:t>
            </w:r>
          </w:p>
        </w:tc>
        <w:tc>
          <w:tcPr>
            <w:tcW w:w="1427" w:type="pct"/>
            <w:noWrap w:val="0"/>
            <w:vAlign w:val="center"/>
          </w:tcPr>
          <w:p w14:paraId="25B8ACD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单价报</w:t>
            </w:r>
            <w:r>
              <w:rPr>
                <w:rFonts w:hint="eastAsia" w:ascii="仿宋_GB2312" w:hAnsi="仿宋_GB2312" w:eastAsia="仿宋_GB2312" w:cs="仿宋_GB2312"/>
                <w:i w:val="0"/>
                <w:iCs w:val="0"/>
                <w:caps w:val="0"/>
                <w:color w:val="auto"/>
                <w:spacing w:val="0"/>
                <w:sz w:val="28"/>
                <w:szCs w:val="28"/>
                <w:highlight w:val="none"/>
                <w:shd w:val="clear" w:fill="FFFFFF"/>
              </w:rPr>
              <w:t>价</w:t>
            </w:r>
          </w:p>
          <w:p w14:paraId="3FBB746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元/个</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p>
        </w:tc>
      </w:tr>
      <w:tr w14:paraId="2516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92" w:type="pct"/>
            <w:noWrap w:val="0"/>
            <w:vAlign w:val="center"/>
          </w:tcPr>
          <w:p w14:paraId="45C94F6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40寸灯笼</w:t>
            </w:r>
            <w:r>
              <w:rPr>
                <w:rFonts w:hint="eastAsia" w:ascii="仿宋_GB2312" w:hAnsi="仿宋_GB2312" w:eastAsia="仿宋_GB2312" w:cs="仿宋_GB2312"/>
                <w:i w:val="0"/>
                <w:iCs w:val="0"/>
                <w:caps w:val="0"/>
                <w:color w:val="auto"/>
                <w:spacing w:val="0"/>
                <w:sz w:val="28"/>
                <w:szCs w:val="28"/>
                <w:highlight w:val="none"/>
                <w:shd w:val="clear" w:fill="FFFFFF"/>
              </w:rPr>
              <w:t>悬挂服务</w:t>
            </w:r>
          </w:p>
        </w:tc>
        <w:tc>
          <w:tcPr>
            <w:tcW w:w="774" w:type="pct"/>
            <w:noWrap w:val="0"/>
            <w:vAlign w:val="center"/>
          </w:tcPr>
          <w:p w14:paraId="5AD2859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396</w:t>
            </w:r>
          </w:p>
        </w:tc>
        <w:tc>
          <w:tcPr>
            <w:tcW w:w="1104" w:type="pct"/>
            <w:noWrap w:val="0"/>
            <w:vAlign w:val="center"/>
          </w:tcPr>
          <w:p w14:paraId="27A17A7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112.1</w:t>
            </w:r>
          </w:p>
        </w:tc>
        <w:tc>
          <w:tcPr>
            <w:tcW w:w="1427" w:type="pct"/>
            <w:noWrap w:val="0"/>
            <w:vAlign w:val="center"/>
          </w:tcPr>
          <w:p w14:paraId="2EC42BD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highlight w:val="none"/>
                <w:lang w:val="en-US" w:eastAsia="zh-CN"/>
              </w:rPr>
            </w:pPr>
          </w:p>
        </w:tc>
      </w:tr>
      <w:tr w14:paraId="1604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2" w:type="pct"/>
            <w:noWrap w:val="0"/>
            <w:vAlign w:val="center"/>
          </w:tcPr>
          <w:p w14:paraId="2E7B97D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48寸灯笼</w:t>
            </w:r>
            <w:r>
              <w:rPr>
                <w:rFonts w:hint="eastAsia" w:ascii="仿宋_GB2312" w:hAnsi="仿宋_GB2312" w:eastAsia="仿宋_GB2312" w:cs="仿宋_GB2312"/>
                <w:i w:val="0"/>
                <w:iCs w:val="0"/>
                <w:caps w:val="0"/>
                <w:color w:val="auto"/>
                <w:spacing w:val="0"/>
                <w:sz w:val="28"/>
                <w:szCs w:val="28"/>
                <w:highlight w:val="none"/>
                <w:shd w:val="clear" w:fill="FFFFFF"/>
              </w:rPr>
              <w:t>悬挂服务</w:t>
            </w:r>
          </w:p>
        </w:tc>
        <w:tc>
          <w:tcPr>
            <w:tcW w:w="774" w:type="pct"/>
            <w:noWrap w:val="0"/>
            <w:vAlign w:val="center"/>
          </w:tcPr>
          <w:p w14:paraId="595CEAA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1353</w:t>
            </w:r>
          </w:p>
        </w:tc>
        <w:tc>
          <w:tcPr>
            <w:tcW w:w="1104" w:type="pct"/>
            <w:noWrap w:val="0"/>
            <w:vAlign w:val="center"/>
          </w:tcPr>
          <w:p w14:paraId="1BC657A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127</w:t>
            </w:r>
          </w:p>
        </w:tc>
        <w:tc>
          <w:tcPr>
            <w:tcW w:w="1427" w:type="pct"/>
            <w:noWrap w:val="0"/>
            <w:vAlign w:val="center"/>
          </w:tcPr>
          <w:p w14:paraId="17FBCD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highlight w:val="none"/>
                <w:lang w:val="en-US" w:eastAsia="zh-CN"/>
              </w:rPr>
            </w:pPr>
          </w:p>
        </w:tc>
      </w:tr>
      <w:tr w14:paraId="6755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692" w:type="pct"/>
            <w:noWrap w:val="0"/>
            <w:vAlign w:val="center"/>
          </w:tcPr>
          <w:p w14:paraId="232BD1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i w:val="0"/>
                <w:iCs w:val="0"/>
                <w:caps w:val="0"/>
                <w:color w:val="auto"/>
                <w:spacing w:val="0"/>
                <w:sz w:val="28"/>
                <w:szCs w:val="28"/>
                <w:highlight w:val="none"/>
                <w:shd w:val="clear" w:fill="FFFFFF"/>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小号灯笼</w:t>
            </w:r>
            <w:r>
              <w:rPr>
                <w:rFonts w:hint="eastAsia" w:ascii="仿宋_GB2312" w:hAnsi="仿宋_GB2312" w:eastAsia="仿宋_GB2312" w:cs="仿宋_GB2312"/>
                <w:i w:val="0"/>
                <w:iCs w:val="0"/>
                <w:caps w:val="0"/>
                <w:color w:val="auto"/>
                <w:spacing w:val="0"/>
                <w:sz w:val="28"/>
                <w:szCs w:val="28"/>
                <w:highlight w:val="none"/>
                <w:shd w:val="clear" w:fill="FFFFFF"/>
              </w:rPr>
              <w:t>悬挂服务</w:t>
            </w:r>
          </w:p>
        </w:tc>
        <w:tc>
          <w:tcPr>
            <w:tcW w:w="774" w:type="pct"/>
            <w:noWrap w:val="0"/>
            <w:vAlign w:val="center"/>
          </w:tcPr>
          <w:p w14:paraId="64A2BBC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1650</w:t>
            </w:r>
          </w:p>
        </w:tc>
        <w:tc>
          <w:tcPr>
            <w:tcW w:w="1104" w:type="pct"/>
            <w:noWrap w:val="0"/>
            <w:vAlign w:val="center"/>
          </w:tcPr>
          <w:p w14:paraId="22A3395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19.7</w:t>
            </w:r>
          </w:p>
        </w:tc>
        <w:tc>
          <w:tcPr>
            <w:tcW w:w="1427" w:type="pct"/>
            <w:noWrap w:val="0"/>
            <w:vAlign w:val="center"/>
          </w:tcPr>
          <w:p w14:paraId="3FDE8FC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highlight w:val="none"/>
                <w:lang w:val="en-US" w:eastAsia="zh-CN"/>
              </w:rPr>
            </w:pPr>
          </w:p>
        </w:tc>
      </w:tr>
      <w:tr w14:paraId="27AB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92" w:type="pct"/>
            <w:noWrap w:val="0"/>
            <w:vAlign w:val="center"/>
          </w:tcPr>
          <w:p w14:paraId="235DD1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i w:val="0"/>
                <w:iCs w:val="0"/>
                <w:caps w:val="0"/>
                <w:color w:val="auto"/>
                <w:spacing w:val="0"/>
                <w:sz w:val="28"/>
                <w:szCs w:val="28"/>
                <w:highlight w:val="none"/>
                <w:shd w:val="clear" w:fill="FFFFFF"/>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国旗</w:t>
            </w:r>
            <w:r>
              <w:rPr>
                <w:rFonts w:hint="eastAsia" w:ascii="仿宋_GB2312" w:hAnsi="仿宋_GB2312" w:eastAsia="仿宋_GB2312" w:cs="仿宋_GB2312"/>
                <w:i w:val="0"/>
                <w:iCs w:val="0"/>
                <w:caps w:val="0"/>
                <w:color w:val="auto"/>
                <w:spacing w:val="0"/>
                <w:sz w:val="28"/>
                <w:szCs w:val="28"/>
                <w:highlight w:val="none"/>
                <w:shd w:val="clear" w:fill="FFFFFF"/>
              </w:rPr>
              <w:t>悬挂服务</w:t>
            </w:r>
          </w:p>
        </w:tc>
        <w:tc>
          <w:tcPr>
            <w:tcW w:w="774" w:type="pct"/>
            <w:noWrap w:val="0"/>
            <w:vAlign w:val="center"/>
          </w:tcPr>
          <w:p w14:paraId="3910D7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997</w:t>
            </w:r>
          </w:p>
        </w:tc>
        <w:tc>
          <w:tcPr>
            <w:tcW w:w="1104" w:type="pct"/>
            <w:noWrap w:val="0"/>
            <w:vAlign w:val="center"/>
          </w:tcPr>
          <w:p w14:paraId="1A7CA85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111.7</w:t>
            </w:r>
          </w:p>
        </w:tc>
        <w:tc>
          <w:tcPr>
            <w:tcW w:w="1427" w:type="pct"/>
            <w:noWrap w:val="0"/>
            <w:vAlign w:val="center"/>
          </w:tcPr>
          <w:p w14:paraId="24E012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sz w:val="28"/>
                <w:szCs w:val="28"/>
                <w:highlight w:val="none"/>
                <w:lang w:val="en-US" w:eastAsia="zh-CN"/>
              </w:rPr>
            </w:pPr>
          </w:p>
        </w:tc>
      </w:tr>
      <w:tr w14:paraId="581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92" w:type="pct"/>
            <w:shd w:val="clear" w:color="auto" w:fill="auto"/>
            <w:noWrap w:val="0"/>
            <w:vAlign w:val="center"/>
          </w:tcPr>
          <w:p w14:paraId="5EF5E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遴选上限价（万元）</w:t>
            </w:r>
          </w:p>
        </w:tc>
        <w:tc>
          <w:tcPr>
            <w:tcW w:w="3307" w:type="pct"/>
            <w:gridSpan w:val="3"/>
            <w:shd w:val="clear" w:color="auto" w:fill="auto"/>
            <w:noWrap w:val="0"/>
            <w:vAlign w:val="center"/>
          </w:tcPr>
          <w:p w14:paraId="0E9EDC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bCs/>
                <w:kern w:val="2"/>
                <w:sz w:val="28"/>
                <w:szCs w:val="28"/>
                <w:highlight w:val="none"/>
                <w:lang w:val="en-US" w:eastAsia="zh-CN" w:bidi="ar-SA"/>
              </w:rPr>
              <w:t>36</w:t>
            </w:r>
          </w:p>
        </w:tc>
      </w:tr>
      <w:tr w14:paraId="3A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692" w:type="pct"/>
            <w:shd w:val="clear" w:color="auto" w:fill="auto"/>
            <w:noWrap w:val="0"/>
            <w:vAlign w:val="center"/>
          </w:tcPr>
          <w:p w14:paraId="4BDCE9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含税投标总价（万元）</w:t>
            </w:r>
          </w:p>
        </w:tc>
        <w:tc>
          <w:tcPr>
            <w:tcW w:w="3307" w:type="pct"/>
            <w:gridSpan w:val="3"/>
            <w:shd w:val="clear" w:color="auto" w:fill="auto"/>
            <w:noWrap w:val="0"/>
            <w:vAlign w:val="center"/>
          </w:tcPr>
          <w:p w14:paraId="0D507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仿宋_GB2312" w:hAnsi="仿宋_GB2312" w:eastAsia="仿宋_GB2312" w:cs="仿宋_GB2312"/>
                <w:bCs/>
                <w:kern w:val="2"/>
                <w:sz w:val="28"/>
                <w:szCs w:val="28"/>
                <w:highlight w:val="yellow"/>
                <w:lang w:val="en-US" w:eastAsia="zh-CN" w:bidi="ar-SA"/>
              </w:rPr>
            </w:pPr>
          </w:p>
        </w:tc>
      </w:tr>
      <w:tr w14:paraId="74F2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92" w:type="pct"/>
            <w:shd w:val="clear" w:color="auto" w:fill="auto"/>
            <w:noWrap w:val="0"/>
            <w:vAlign w:val="center"/>
          </w:tcPr>
          <w:p w14:paraId="18394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备注</w:t>
            </w:r>
          </w:p>
        </w:tc>
        <w:tc>
          <w:tcPr>
            <w:tcW w:w="3307" w:type="pct"/>
            <w:gridSpan w:val="3"/>
            <w:shd w:val="clear" w:color="auto" w:fill="auto"/>
            <w:noWrap w:val="0"/>
            <w:vAlign w:val="center"/>
          </w:tcPr>
          <w:p w14:paraId="24728E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rPr>
                <w:rFonts w:hint="eastAsia" w:ascii="仿宋_GB2312" w:hAnsi="仿宋_GB2312" w:eastAsia="仿宋_GB2312" w:cs="仿宋_GB2312"/>
                <w:bCs/>
                <w:kern w:val="2"/>
                <w:sz w:val="28"/>
                <w:szCs w:val="28"/>
                <w:highlight w:val="yellow"/>
                <w:lang w:val="en-US" w:eastAsia="zh-CN" w:bidi="ar-SA"/>
              </w:rPr>
            </w:pPr>
            <w:r>
              <w:rPr>
                <w:rFonts w:hint="eastAsia" w:ascii="仿宋_GB2312" w:hAnsi="仿宋_GB2312" w:eastAsia="仿宋_GB2312" w:cs="仿宋_GB2312"/>
                <w:kern w:val="0"/>
                <w:sz w:val="28"/>
                <w:szCs w:val="28"/>
                <w:highlight w:val="none"/>
                <w:lang w:val="en-US" w:eastAsia="zh-CN"/>
              </w:rPr>
              <w:t>增值税率：</w:t>
            </w:r>
            <w:r>
              <w:rPr>
                <w:rFonts w:hint="eastAsia" w:ascii="仿宋_GB2312" w:hAnsi="仿宋_GB2312" w:eastAsia="仿宋_GB2312" w:cs="仿宋_GB2312"/>
                <w:bCs/>
                <w:kern w:val="2"/>
                <w:sz w:val="28"/>
                <w:szCs w:val="28"/>
                <w:highlight w:val="none"/>
                <w:u w:val="single"/>
                <w:lang w:val="en-US" w:eastAsia="zh-CN" w:bidi="ar-SA"/>
              </w:rPr>
              <w:t xml:space="preserve">       </w:t>
            </w:r>
            <w:r>
              <w:rPr>
                <w:rFonts w:hint="eastAsia" w:ascii="仿宋_GB2312" w:hAnsi="仿宋_GB2312" w:eastAsia="仿宋_GB2312" w:cs="仿宋_GB2312"/>
                <w:bCs/>
                <w:kern w:val="2"/>
                <w:sz w:val="28"/>
                <w:szCs w:val="28"/>
                <w:highlight w:val="none"/>
                <w:lang w:val="en-US" w:eastAsia="zh-CN" w:bidi="ar-SA"/>
              </w:rPr>
              <w:t>%</w:t>
            </w:r>
          </w:p>
        </w:tc>
      </w:tr>
    </w:tbl>
    <w:p w14:paraId="51E83176">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3C42EA8F">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45C4A67D">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（2）本项目采用固定单价合同，投标报价单价及总价均不得超过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14:paraId="56571FA8">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（3）投标报价中,投标总价金额与依据单价计算出的结果不一致的,以单价报价为准。以上报价包括服务成本、法定税费、利润及为完成本项目所需的一切费用。</w:t>
      </w:r>
    </w:p>
    <w:p w14:paraId="6DDCF4BE">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如采购人接受本投标人的投标，本投标人将保证遵循国家和省、市相关法律、法规的要求和公告要求完成相关工作。在正式的合同协议制定和签署前，本报价连同采购人的中标通知书应为约束贵司、我双方的合同文件。</w:t>
      </w:r>
    </w:p>
    <w:p w14:paraId="536DB526">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b/>
          <w:bCs/>
          <w:sz w:val="24"/>
          <w:szCs w:val="24"/>
          <w:highlight w:val="none"/>
          <w:lang w:val="en-US" w:eastAsia="zh-CN"/>
        </w:rPr>
      </w:pPr>
    </w:p>
    <w:p w14:paraId="2E17AF8D">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公司名称：</w:t>
      </w:r>
    </w:p>
    <w:p w14:paraId="0CFA06F0">
      <w:pPr>
        <w:pStyle w:val="3"/>
        <w:keepNext w:val="0"/>
        <w:keepLines w:val="0"/>
        <w:pageBreakBefore w:val="0"/>
        <w:widowControl w:val="0"/>
        <w:kinsoku/>
        <w:wordWrap/>
        <w:overflowPunct/>
        <w:topLinePunct w:val="0"/>
        <w:autoSpaceDE/>
        <w:autoSpaceDN/>
        <w:bidi w:val="0"/>
        <w:adjustRightInd w:val="0"/>
        <w:snapToGrid w:val="0"/>
        <w:spacing w:after="0" w:line="264" w:lineRule="auto"/>
        <w:textAlignment w:val="auto"/>
        <w:rPr>
          <w:rFonts w:hint="default"/>
          <w:lang w:val="en-US" w:eastAsia="zh-CN"/>
        </w:rPr>
      </w:pPr>
      <w:r>
        <w:rPr>
          <w:rFonts w:hint="eastAsia" w:ascii="仿宋" w:hAnsi="仿宋" w:eastAsia="仿宋" w:cs="仿宋"/>
          <w:b/>
          <w:bCs/>
          <w:sz w:val="24"/>
          <w:szCs w:val="24"/>
          <w:highlight w:val="none"/>
          <w:lang w:val="en-US" w:eastAsia="zh-CN"/>
        </w:rPr>
        <w:t xml:space="preserve">                                      日期：</w:t>
      </w: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AA4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9124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29124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0601"/>
    <w:rsid w:val="00B77031"/>
    <w:rsid w:val="010066D7"/>
    <w:rsid w:val="011F73B2"/>
    <w:rsid w:val="0167398B"/>
    <w:rsid w:val="028916DF"/>
    <w:rsid w:val="028D0639"/>
    <w:rsid w:val="02973D8B"/>
    <w:rsid w:val="04CE3D21"/>
    <w:rsid w:val="054B5371"/>
    <w:rsid w:val="05720B50"/>
    <w:rsid w:val="06D849E3"/>
    <w:rsid w:val="0741321A"/>
    <w:rsid w:val="07FB708F"/>
    <w:rsid w:val="088B5498"/>
    <w:rsid w:val="08D15B8E"/>
    <w:rsid w:val="09475E50"/>
    <w:rsid w:val="096A39B8"/>
    <w:rsid w:val="09B506A7"/>
    <w:rsid w:val="09FD2DEF"/>
    <w:rsid w:val="0A0855DF"/>
    <w:rsid w:val="0BEB51B8"/>
    <w:rsid w:val="0C3873AE"/>
    <w:rsid w:val="0CC010A8"/>
    <w:rsid w:val="0D6E53AB"/>
    <w:rsid w:val="0E7C47EE"/>
    <w:rsid w:val="0FA97864"/>
    <w:rsid w:val="0FBD5FC1"/>
    <w:rsid w:val="10172A20"/>
    <w:rsid w:val="101F412F"/>
    <w:rsid w:val="10471133"/>
    <w:rsid w:val="10E24DDC"/>
    <w:rsid w:val="11943690"/>
    <w:rsid w:val="11963E18"/>
    <w:rsid w:val="11EE026A"/>
    <w:rsid w:val="120C624E"/>
    <w:rsid w:val="12FB3F33"/>
    <w:rsid w:val="13422CF1"/>
    <w:rsid w:val="148D32B1"/>
    <w:rsid w:val="14F72E20"/>
    <w:rsid w:val="158F3058"/>
    <w:rsid w:val="16441EFE"/>
    <w:rsid w:val="17084E70"/>
    <w:rsid w:val="17350D7B"/>
    <w:rsid w:val="179E57D5"/>
    <w:rsid w:val="17B427D6"/>
    <w:rsid w:val="17E65713"/>
    <w:rsid w:val="17FB2C27"/>
    <w:rsid w:val="195F2D42"/>
    <w:rsid w:val="197D7D98"/>
    <w:rsid w:val="19F12D60"/>
    <w:rsid w:val="1AB377E9"/>
    <w:rsid w:val="1AC2453B"/>
    <w:rsid w:val="1B1E1106"/>
    <w:rsid w:val="1B8B187A"/>
    <w:rsid w:val="1C2D64CB"/>
    <w:rsid w:val="1E01217A"/>
    <w:rsid w:val="1E1C0593"/>
    <w:rsid w:val="1E382C0D"/>
    <w:rsid w:val="1EFF7CD1"/>
    <w:rsid w:val="1FB93F0C"/>
    <w:rsid w:val="20042C9E"/>
    <w:rsid w:val="20E25A74"/>
    <w:rsid w:val="21125E0A"/>
    <w:rsid w:val="21DA38AD"/>
    <w:rsid w:val="226118D9"/>
    <w:rsid w:val="22821F7B"/>
    <w:rsid w:val="23084EB9"/>
    <w:rsid w:val="23242A8D"/>
    <w:rsid w:val="23670F4A"/>
    <w:rsid w:val="246C2EE2"/>
    <w:rsid w:val="24E24F53"/>
    <w:rsid w:val="2504136D"/>
    <w:rsid w:val="255C23AC"/>
    <w:rsid w:val="26151358"/>
    <w:rsid w:val="264D6D44"/>
    <w:rsid w:val="267047E0"/>
    <w:rsid w:val="268E7552"/>
    <w:rsid w:val="27C85606"/>
    <w:rsid w:val="27E91EF6"/>
    <w:rsid w:val="28DB23E5"/>
    <w:rsid w:val="28ED26C0"/>
    <w:rsid w:val="29C235A5"/>
    <w:rsid w:val="29DD1B12"/>
    <w:rsid w:val="2B135FC0"/>
    <w:rsid w:val="2B404781"/>
    <w:rsid w:val="2B793F6C"/>
    <w:rsid w:val="2C601C3C"/>
    <w:rsid w:val="2CB73169"/>
    <w:rsid w:val="2D2307FE"/>
    <w:rsid w:val="2D7828F8"/>
    <w:rsid w:val="2E293BF2"/>
    <w:rsid w:val="2E4F564A"/>
    <w:rsid w:val="2E667FD1"/>
    <w:rsid w:val="2EBE07DF"/>
    <w:rsid w:val="2F763D68"/>
    <w:rsid w:val="2FFA3A98"/>
    <w:rsid w:val="30980BBB"/>
    <w:rsid w:val="3152504E"/>
    <w:rsid w:val="31644F41"/>
    <w:rsid w:val="32040E60"/>
    <w:rsid w:val="32FD11AA"/>
    <w:rsid w:val="34930299"/>
    <w:rsid w:val="35301024"/>
    <w:rsid w:val="35727C2D"/>
    <w:rsid w:val="358F4C83"/>
    <w:rsid w:val="35C506A4"/>
    <w:rsid w:val="36581519"/>
    <w:rsid w:val="367A6997"/>
    <w:rsid w:val="36E5519B"/>
    <w:rsid w:val="39B12CEE"/>
    <w:rsid w:val="39E63965"/>
    <w:rsid w:val="3A323E2F"/>
    <w:rsid w:val="3A444BE2"/>
    <w:rsid w:val="3A4F79F2"/>
    <w:rsid w:val="3A540249"/>
    <w:rsid w:val="3AB331C1"/>
    <w:rsid w:val="3B010619"/>
    <w:rsid w:val="3B9528C7"/>
    <w:rsid w:val="3C6A148A"/>
    <w:rsid w:val="3C7911A9"/>
    <w:rsid w:val="3D257C7B"/>
    <w:rsid w:val="3E2442FF"/>
    <w:rsid w:val="3E772758"/>
    <w:rsid w:val="3E7942D9"/>
    <w:rsid w:val="3FD54CB2"/>
    <w:rsid w:val="406C3AB1"/>
    <w:rsid w:val="412169AB"/>
    <w:rsid w:val="41E00614"/>
    <w:rsid w:val="429C453B"/>
    <w:rsid w:val="42F81E3A"/>
    <w:rsid w:val="435A7F52"/>
    <w:rsid w:val="4415201F"/>
    <w:rsid w:val="44911A44"/>
    <w:rsid w:val="45BE7BC4"/>
    <w:rsid w:val="45C1250B"/>
    <w:rsid w:val="4648427E"/>
    <w:rsid w:val="46824694"/>
    <w:rsid w:val="46F6528C"/>
    <w:rsid w:val="47160A32"/>
    <w:rsid w:val="481C1C7A"/>
    <w:rsid w:val="48AF428B"/>
    <w:rsid w:val="48BF5427"/>
    <w:rsid w:val="490C57F6"/>
    <w:rsid w:val="49BA174B"/>
    <w:rsid w:val="49DB48E8"/>
    <w:rsid w:val="49FC6D0E"/>
    <w:rsid w:val="4ACD0890"/>
    <w:rsid w:val="4B3C5387"/>
    <w:rsid w:val="4B9A1834"/>
    <w:rsid w:val="4BD801E1"/>
    <w:rsid w:val="4BE27EEC"/>
    <w:rsid w:val="4CEA0588"/>
    <w:rsid w:val="4DB36BDD"/>
    <w:rsid w:val="4DEB6377"/>
    <w:rsid w:val="4DEF06A8"/>
    <w:rsid w:val="4E802CCA"/>
    <w:rsid w:val="4E9C50B5"/>
    <w:rsid w:val="4EB52EAD"/>
    <w:rsid w:val="4EBD61ED"/>
    <w:rsid w:val="4ECC6E5D"/>
    <w:rsid w:val="4EDE5EDB"/>
    <w:rsid w:val="4F2F2A4B"/>
    <w:rsid w:val="4F9A0054"/>
    <w:rsid w:val="4FF77D8F"/>
    <w:rsid w:val="512F2A1E"/>
    <w:rsid w:val="517D5E7F"/>
    <w:rsid w:val="51B710C6"/>
    <w:rsid w:val="51F22B82"/>
    <w:rsid w:val="522400A9"/>
    <w:rsid w:val="53F57538"/>
    <w:rsid w:val="547E7FDE"/>
    <w:rsid w:val="559D264C"/>
    <w:rsid w:val="561623FF"/>
    <w:rsid w:val="56A417B8"/>
    <w:rsid w:val="56E61DD1"/>
    <w:rsid w:val="573E39BB"/>
    <w:rsid w:val="57A4463D"/>
    <w:rsid w:val="57BE68AA"/>
    <w:rsid w:val="57FA3D86"/>
    <w:rsid w:val="5895585D"/>
    <w:rsid w:val="59654212"/>
    <w:rsid w:val="59973856"/>
    <w:rsid w:val="5A154110"/>
    <w:rsid w:val="5A184997"/>
    <w:rsid w:val="5A8E146E"/>
    <w:rsid w:val="5B721E85"/>
    <w:rsid w:val="5D047455"/>
    <w:rsid w:val="5DD30137"/>
    <w:rsid w:val="5E2767F0"/>
    <w:rsid w:val="5E6A32E8"/>
    <w:rsid w:val="5E826FB6"/>
    <w:rsid w:val="5EB97DCB"/>
    <w:rsid w:val="5F603F55"/>
    <w:rsid w:val="5FD72BFF"/>
    <w:rsid w:val="6017124D"/>
    <w:rsid w:val="6098413C"/>
    <w:rsid w:val="60A01243"/>
    <w:rsid w:val="60D158A0"/>
    <w:rsid w:val="60FF240D"/>
    <w:rsid w:val="62327AB0"/>
    <w:rsid w:val="62487DE4"/>
    <w:rsid w:val="63283692"/>
    <w:rsid w:val="63BD77D2"/>
    <w:rsid w:val="647A1DAB"/>
    <w:rsid w:val="650A63BE"/>
    <w:rsid w:val="652F4D61"/>
    <w:rsid w:val="65402FF4"/>
    <w:rsid w:val="65E240AB"/>
    <w:rsid w:val="66750A9D"/>
    <w:rsid w:val="670111AE"/>
    <w:rsid w:val="6732388D"/>
    <w:rsid w:val="673C3DA6"/>
    <w:rsid w:val="67705E13"/>
    <w:rsid w:val="683C7568"/>
    <w:rsid w:val="6902703A"/>
    <w:rsid w:val="6BE24E05"/>
    <w:rsid w:val="6C580C23"/>
    <w:rsid w:val="6C923532"/>
    <w:rsid w:val="6D194857"/>
    <w:rsid w:val="6D920165"/>
    <w:rsid w:val="6DE22867"/>
    <w:rsid w:val="6E746F64"/>
    <w:rsid w:val="6EBA3E17"/>
    <w:rsid w:val="6EC86534"/>
    <w:rsid w:val="6F07636D"/>
    <w:rsid w:val="6F51652A"/>
    <w:rsid w:val="70B14A45"/>
    <w:rsid w:val="70D6146D"/>
    <w:rsid w:val="711C66C3"/>
    <w:rsid w:val="71617407"/>
    <w:rsid w:val="71C72AD3"/>
    <w:rsid w:val="71D945B4"/>
    <w:rsid w:val="728D4941"/>
    <w:rsid w:val="72AC7F1B"/>
    <w:rsid w:val="733F7D58"/>
    <w:rsid w:val="74BB2697"/>
    <w:rsid w:val="750D0B76"/>
    <w:rsid w:val="767C7733"/>
    <w:rsid w:val="769A3F7D"/>
    <w:rsid w:val="76DC35F5"/>
    <w:rsid w:val="77325974"/>
    <w:rsid w:val="775F730A"/>
    <w:rsid w:val="77846D70"/>
    <w:rsid w:val="787A32DC"/>
    <w:rsid w:val="78827754"/>
    <w:rsid w:val="79FE72AE"/>
    <w:rsid w:val="7B8D3DD2"/>
    <w:rsid w:val="7C4405BE"/>
    <w:rsid w:val="7C7C44BA"/>
    <w:rsid w:val="7D2C54CF"/>
    <w:rsid w:val="7D5A0C9F"/>
    <w:rsid w:val="7E355268"/>
    <w:rsid w:val="7F7A0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Body Text"/>
    <w:basedOn w:val="1"/>
    <w:next w:val="4"/>
    <w:qFormat/>
    <w:uiPriority w:val="0"/>
    <w:pPr>
      <w:spacing w:after="120"/>
    </w:pPr>
  </w:style>
  <w:style w:type="paragraph" w:styleId="4">
    <w:name w:val="Body Text 2"/>
    <w:basedOn w:val="1"/>
    <w:qFormat/>
    <w:uiPriority w:val="0"/>
    <w:pPr>
      <w:spacing w:line="360" w:lineRule="auto"/>
    </w:pPr>
    <w:rPr>
      <w:sz w:val="24"/>
    </w:rPr>
  </w:style>
  <w:style w:type="paragraph" w:styleId="5">
    <w:name w:val="Body Text Indent"/>
    <w:basedOn w:val="1"/>
    <w:qFormat/>
    <w:uiPriority w:val="0"/>
    <w:pPr>
      <w:spacing w:line="360" w:lineRule="auto"/>
      <w:ind w:firstLine="420" w:firstLineChars="2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99"/>
    <w:pPr>
      <w:spacing w:after="120" w:line="240" w:lineRule="auto"/>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4324</Words>
  <Characters>4647</Characters>
  <Lines>0</Lines>
  <Paragraphs>0</Paragraphs>
  <TotalTime>1</TotalTime>
  <ScaleCrop>false</ScaleCrop>
  <LinksUpToDate>false</LinksUpToDate>
  <CharactersWithSpaces>4754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2025-07-15T08:57:00Z</dcterms:created>
  <dc:creator>SBB</dc:creator>
  <cp:lastModifiedBy>Y</cp:lastModifiedBy>
  <cp:lastPrinted>2025-12-09T02:06:00Z</cp:lastPrinted>
  <dcterms:modified xsi:type="dcterms:W3CDTF">2025-12-16T03:47:21Z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eyJoZGlkIjoiNTExN2IzMGY4Y2EwNTk1NjIwNzJlOGQyNDZjNTdiMjAiLCJ1c2VySWQiOiIyNDk5NDY0NDIifQ==</vt:lpwstr>
  </property>
  <property fmtid="{D5CDD505-2E9C-101B-9397-08002B2CF9AE}" pid="4" name="ICV">
    <vt:lpwstr>E1240F38064C4A33B639515DCD89FCFA</vt:lpwstr>
  </property>
</Properties>
</file>