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0D5D0">
      <w:pPr>
        <w:pStyle w:val="4"/>
        <w:rPr>
          <w:rFonts w:hint="eastAsia" w:ascii="宋体" w:hAnsi="宋体" w:eastAsia="宋体" w:cs="宋体"/>
          <w:b/>
          <w:bCs/>
          <w:color w:val="auto"/>
          <w:sz w:val="52"/>
          <w:highlight w:val="none"/>
          <w:lang w:eastAsia="zh-CN"/>
        </w:rPr>
      </w:pPr>
      <w:r>
        <w:rPr>
          <w:rFonts w:hint="eastAsia" w:ascii="宋体" w:hAnsi="宋体" w:eastAsia="宋体" w:cs="宋体"/>
          <w:b/>
          <w:bCs/>
          <w:color w:val="auto"/>
          <w:sz w:val="52"/>
          <w:highlight w:val="none"/>
          <w:lang w:eastAsia="zh-CN"/>
        </w:rPr>
        <w:t>深圳时尚小镇美憬阁酒店儿童乐园</w:t>
      </w:r>
    </w:p>
    <w:p w14:paraId="4ADEACBC">
      <w:pPr>
        <w:pStyle w:val="4"/>
        <w:rPr>
          <w:rFonts w:ascii="方正小标宋简体" w:hAnsi="方正小标宋简体" w:eastAsia="方正小标宋简体" w:cs="方正小标宋简体"/>
          <w:b w:val="0"/>
          <w:color w:val="auto"/>
          <w:kern w:val="2"/>
          <w:sz w:val="44"/>
          <w:szCs w:val="44"/>
        </w:rPr>
      </w:pPr>
      <w:r>
        <w:rPr>
          <w:rFonts w:hint="eastAsia" w:ascii="宋体" w:hAnsi="宋体" w:eastAsia="宋体" w:cs="宋体"/>
          <w:b/>
          <w:bCs/>
          <w:color w:val="auto"/>
          <w:sz w:val="52"/>
          <w:highlight w:val="none"/>
          <w:lang w:eastAsia="zh-CN"/>
        </w:rPr>
        <w:t>采购</w:t>
      </w:r>
      <w:r>
        <w:rPr>
          <w:rFonts w:hint="eastAsia" w:ascii="方正小标宋简体" w:hAnsi="方正小标宋简体" w:eastAsia="方正小标宋简体" w:cs="方正小标宋简体"/>
          <w:b w:val="0"/>
          <w:color w:val="auto"/>
          <w:kern w:val="2"/>
          <w:sz w:val="44"/>
          <w:szCs w:val="44"/>
        </w:rPr>
        <w:t>合同</w:t>
      </w:r>
    </w:p>
    <w:p w14:paraId="5B9586A1">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125AC2A1">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bCs w:val="0"/>
          <w:sz w:val="32"/>
          <w:szCs w:val="32"/>
          <w:lang w:val="en-US" w:eastAsia="zh-CN"/>
        </w:rPr>
        <w:t>深圳市龙祺商业运营管理有限公司美憬阁酒店分公司</w:t>
      </w:r>
      <w:r>
        <w:rPr>
          <w:rFonts w:hint="eastAsia" w:ascii="仿宋_GB2312" w:hAnsi="仿宋_GB2312" w:cs="仿宋_GB2312"/>
          <w:sz w:val="32"/>
          <w:szCs w:val="32"/>
        </w:rPr>
        <w:t xml:space="preserve"> </w:t>
      </w:r>
    </w:p>
    <w:p w14:paraId="438D88B2">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w:t>
      </w:r>
    </w:p>
    <w:p w14:paraId="1A7FEA74">
      <w:pPr>
        <w:widowControl w:val="0"/>
        <w:adjustRightInd w:val="0"/>
        <w:snapToGrid w:val="0"/>
        <w:ind w:firstLine="640"/>
        <w:jc w:val="both"/>
        <w:rPr>
          <w:rFonts w:ascii="仿宋_GB2312" w:hAnsi="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cs="仿宋_GB2312"/>
          <w:sz w:val="32"/>
          <w:szCs w:val="32"/>
          <w:lang w:val="en-US" w:eastAsia="zh-CN"/>
        </w:rPr>
        <w:t>或负责人</w:t>
      </w:r>
      <w:r>
        <w:rPr>
          <w:rFonts w:hint="eastAsia" w:ascii="仿宋_GB2312" w:hAnsi="仿宋_GB2312" w:cs="仿宋_GB2312"/>
          <w:sz w:val="32"/>
          <w:szCs w:val="32"/>
        </w:rPr>
        <w:t>：</w:t>
      </w:r>
    </w:p>
    <w:p w14:paraId="38521C6A">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w:t>
      </w:r>
      <w:r>
        <w:rPr>
          <w:rFonts w:hint="eastAsia" w:ascii="仿宋_GB2312" w:hAnsi="仿宋_GB2312" w:eastAsia="仿宋_GB2312" w:cs="仿宋_GB2312"/>
          <w:sz w:val="32"/>
          <w:szCs w:val="32"/>
          <w:u w:val="none"/>
        </w:rPr>
        <w:t>深圳市龙华区大浪街道新石社区浪韵路8号负2层、负1层-15层</w:t>
      </w:r>
      <w:r>
        <w:rPr>
          <w:rFonts w:hint="eastAsia" w:ascii="仿宋_GB2312" w:hAnsi="仿宋_GB2312" w:cs="仿宋_GB2312"/>
          <w:sz w:val="32"/>
          <w:szCs w:val="32"/>
        </w:rPr>
        <w:t xml:space="preserve"> </w:t>
      </w:r>
    </w:p>
    <w:p w14:paraId="4118D1CB">
      <w:pPr>
        <w:widowControl w:val="0"/>
        <w:adjustRightInd w:val="0"/>
        <w:snapToGrid w:val="0"/>
        <w:ind w:firstLine="640"/>
        <w:jc w:val="both"/>
        <w:rPr>
          <w:rFonts w:ascii="仿宋_GB2312" w:hAnsi="仿宋_GB2312" w:cs="仿宋_GB2312"/>
          <w:sz w:val="32"/>
          <w:szCs w:val="32"/>
        </w:rPr>
      </w:pPr>
    </w:p>
    <w:p w14:paraId="703536EE">
      <w:pPr>
        <w:widowControl w:val="0"/>
        <w:adjustRightInd w:val="0"/>
        <w:snapToGrid w:val="0"/>
        <w:ind w:firstLine="640"/>
        <w:jc w:val="both"/>
        <w:rPr>
          <w:rFonts w:hint="eastAsia" w:ascii="仿宋_GB2312" w:hAnsi="仿宋_GB2312" w:cs="仿宋_GB2312"/>
          <w:bCs w:val="0"/>
          <w:sz w:val="32"/>
          <w:szCs w:val="32"/>
          <w:u w:val="none"/>
          <w:shd w:val="clear"/>
        </w:rPr>
      </w:pPr>
      <w:r>
        <w:rPr>
          <w:rFonts w:hint="eastAsia" w:ascii="仿宋_GB2312" w:hAnsi="仿宋_GB2312" w:cs="仿宋_GB2312"/>
          <w:sz w:val="32"/>
          <w:szCs w:val="32"/>
        </w:rPr>
        <w:t>乙方（卖方）</w:t>
      </w:r>
      <w:r>
        <w:rPr>
          <w:rFonts w:hint="eastAsia" w:ascii="仿宋_GB2312" w:hAnsi="仿宋_GB2312" w:cs="仿宋_GB2312"/>
          <w:sz w:val="32"/>
          <w:szCs w:val="32"/>
          <w:shd w:val="clear"/>
        </w:rPr>
        <w:t>：</w:t>
      </w:r>
    </w:p>
    <w:p w14:paraId="44892EAA">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w:t>
      </w:r>
    </w:p>
    <w:p w14:paraId="5DD0004E">
      <w:pPr>
        <w:widowControl w:val="0"/>
        <w:adjustRightInd w:val="0"/>
        <w:snapToGrid w:val="0"/>
        <w:ind w:firstLine="640"/>
        <w:jc w:val="both"/>
        <w:rPr>
          <w:rFonts w:hint="eastAsia" w:ascii="仿宋_GB2312" w:hAnsi="仿宋_GB2312" w:cs="仿宋_GB2312"/>
          <w:sz w:val="32"/>
          <w:szCs w:val="32"/>
          <w:shd w:val="clear"/>
        </w:rPr>
      </w:pPr>
      <w:r>
        <w:rPr>
          <w:rFonts w:hint="eastAsia" w:ascii="仿宋_GB2312" w:hAnsi="仿宋_GB2312" w:eastAsia="仿宋_GB2312" w:cs="仿宋_GB2312"/>
          <w:sz w:val="32"/>
          <w:szCs w:val="32"/>
        </w:rPr>
        <w:t>法定代表人</w:t>
      </w:r>
      <w:r>
        <w:rPr>
          <w:rFonts w:hint="eastAsia" w:ascii="仿宋_GB2312" w:hAnsi="仿宋_GB2312" w:cs="仿宋_GB2312"/>
          <w:sz w:val="32"/>
          <w:szCs w:val="32"/>
          <w:lang w:val="en-US" w:eastAsia="zh-CN"/>
        </w:rPr>
        <w:t>或负责人</w:t>
      </w:r>
      <w:r>
        <w:rPr>
          <w:rFonts w:hint="eastAsia" w:ascii="仿宋_GB2312" w:hAnsi="仿宋_GB2312" w:cs="仿宋_GB2312"/>
          <w:sz w:val="32"/>
          <w:szCs w:val="32"/>
          <w:shd w:val="clear"/>
        </w:rPr>
        <w:t>：</w:t>
      </w:r>
    </w:p>
    <w:p w14:paraId="514DC08F">
      <w:pPr>
        <w:pStyle w:val="10"/>
        <w:widowControl w:val="0"/>
        <w:spacing w:before="0" w:beforeAutospacing="0" w:after="0" w:afterAutospacing="0"/>
        <w:ind w:firstLine="640" w:firstLineChars="200"/>
        <w:jc w:val="both"/>
        <w:rPr>
          <w:rFonts w:hint="eastAsia" w:ascii="仿宋_GB2312" w:hAnsi="仿宋_GB2312" w:cs="仿宋_GB2312"/>
          <w:color w:val="000000"/>
          <w:sz w:val="32"/>
          <w:szCs w:val="32"/>
          <w:highlight w:val="none"/>
          <w:u w:val="single"/>
        </w:rPr>
      </w:pPr>
      <w:r>
        <w:rPr>
          <w:rFonts w:hint="eastAsia" w:ascii="仿宋_GB2312" w:hAnsi="仿宋_GB2312" w:cs="仿宋_GB2312"/>
          <w:sz w:val="32"/>
          <w:szCs w:val="32"/>
          <w:highlight w:val="none"/>
        </w:rPr>
        <w:t>地址</w:t>
      </w:r>
      <w:r>
        <w:rPr>
          <w:rFonts w:hint="eastAsia" w:ascii="仿宋_GB2312" w:hAnsi="仿宋_GB2312" w:cs="仿宋_GB2312"/>
          <w:sz w:val="32"/>
          <w:szCs w:val="32"/>
          <w:highlight w:val="none"/>
          <w:shd w:val="clear" w:color="auto" w:fill="FFFFFF"/>
        </w:rPr>
        <w:t>：</w:t>
      </w:r>
    </w:p>
    <w:p w14:paraId="2EE11A7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儿童乐园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0CC061DB">
      <w:pPr>
        <w:pStyle w:val="5"/>
        <w:keepLines w:val="0"/>
        <w:widowControl w:val="0"/>
        <w:numPr>
          <w:ilvl w:val="0"/>
          <w:numId w:val="1"/>
        </w:numPr>
        <w:ind w:firstLine="640"/>
        <w:jc w:val="both"/>
        <w:rPr>
          <w:rFonts w:ascii="黑体" w:hAnsi="黑体" w:cs="黑体"/>
          <w:szCs w:val="32"/>
        </w:rPr>
      </w:pPr>
      <w:r>
        <w:rPr>
          <w:rFonts w:hint="eastAsia" w:ascii="黑体" w:hAnsi="黑体" w:cs="黑体"/>
          <w:szCs w:val="32"/>
        </w:rPr>
        <w:t>货物与价款</w:t>
      </w:r>
    </w:p>
    <w:p w14:paraId="2791E727">
      <w:pPr>
        <w:numPr>
          <w:ilvl w:val="255"/>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合同内容包含深圳时尚小镇美憬阁酒店儿童乐园设备设施供货及安装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按照儿童乐园设计方案和设备清单定制设备，包括组合滑梯，波波球池，幼儿桌椅，幼儿桌椅，积木，旋转木马，攀爬墙，摇摇马，IP麒麟猫等，完整呈现设计方案要求。</w:t>
      </w:r>
    </w:p>
    <w:p w14:paraId="78ADC4C8">
      <w:pPr>
        <w:numPr>
          <w:ilvl w:val="255"/>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工作内容包含：现场勘查、深化设计、生产制造、运输供货(含二次搬运)、装卸、</w:t>
      </w:r>
      <w:r>
        <w:rPr>
          <w:rFonts w:hint="eastAsia" w:ascii="仿宋_GB2312" w:hAnsi="仿宋_GB2312" w:cs="仿宋_GB2312"/>
          <w:sz w:val="32"/>
          <w:szCs w:val="32"/>
          <w:lang w:val="en-US" w:eastAsia="zh-CN"/>
        </w:rPr>
        <w:t>安装</w:t>
      </w:r>
      <w:r>
        <w:rPr>
          <w:rFonts w:hint="eastAsia" w:ascii="仿宋_GB2312" w:hAnsi="仿宋_GB2312" w:eastAsia="仿宋_GB2312" w:cs="仿宋_GB2312"/>
          <w:sz w:val="32"/>
          <w:szCs w:val="32"/>
          <w:lang w:val="en-US" w:eastAsia="zh-CN"/>
        </w:rPr>
        <w:t>、调试、验收、售后服务、产品保护、现场布置、现场清洁等服务内容，确保成品效果与设计方案一致。</w:t>
      </w:r>
    </w:p>
    <w:p w14:paraId="4B76CB40">
      <w:pPr>
        <w:numPr>
          <w:ilvl w:val="255"/>
          <w:numId w:val="0"/>
        </w:numPr>
        <w:ind w:firstLine="640" w:firstLineChars="200"/>
        <w:rPr>
          <w:rFonts w:hint="eastAsia" w:ascii="仿宋_GB2312" w:hAnsi="仿宋_GB2312" w:cs="仿宋_GB2312"/>
          <w:color w:val="000000"/>
          <w:sz w:val="32"/>
          <w:szCs w:val="32"/>
        </w:rPr>
      </w:pPr>
      <w:r>
        <w:rPr>
          <w:rFonts w:hint="eastAsia" w:ascii="仿宋_GB2312" w:hAnsi="仿宋_GB2312" w:cs="仿宋_GB2312"/>
          <w:sz w:val="32"/>
          <w:szCs w:val="32"/>
        </w:rPr>
        <w:t>本合同为固定全费用综合单价,合同</w:t>
      </w:r>
      <w:r>
        <w:rPr>
          <w:rFonts w:hint="eastAsia" w:ascii="仿宋_GB2312" w:hAnsi="仿宋_GB2312" w:cs="仿宋_GB2312"/>
          <w:sz w:val="32"/>
          <w:szCs w:val="32"/>
          <w:highlight w:val="none"/>
        </w:rPr>
        <w:t>暂定总价款为人民币</w:t>
      </w:r>
      <w:r>
        <w:rPr>
          <w:rFonts w:hint="eastAsia" w:ascii="仿宋_GB2312" w:hAnsi="仿宋_GB2312" w:cs="仿宋_GB2312"/>
          <w:sz w:val="32"/>
          <w:szCs w:val="32"/>
        </w:rPr>
        <w:t>（含税）</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rPr>
        <w:t>（小写：¥</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rPr>
        <w:t>），不含税价为人民币</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rPr>
        <w:t>（小写：¥</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rPr>
        <w:t>），</w:t>
      </w:r>
      <w:r>
        <w:rPr>
          <w:rFonts w:hint="eastAsia" w:ascii="仿宋_GB2312" w:hAnsi="仿宋_GB2312" w:cs="仿宋_GB2312"/>
          <w:sz w:val="32"/>
          <w:szCs w:val="32"/>
          <w:highlight w:val="none"/>
        </w:rPr>
        <w:t>结算时以甲方确认的实际数量为准。</w:t>
      </w:r>
      <w:r>
        <w:rPr>
          <w:rFonts w:hint="eastAsia" w:ascii="仿宋_GB2312" w:hAnsi="仿宋_GB2312" w:cs="仿宋_GB2312"/>
          <w:sz w:val="32"/>
          <w:szCs w:val="32"/>
        </w:rPr>
        <w:t>合同</w:t>
      </w:r>
      <w:r>
        <w:rPr>
          <w:rFonts w:hint="eastAsia" w:ascii="仿宋_GB2312" w:hAnsi="仿宋_GB2312" w:cs="仿宋_GB2312"/>
          <w:color w:val="000000"/>
          <w:sz w:val="32"/>
          <w:szCs w:val="32"/>
        </w:rPr>
        <w:t>货物清单与价款详见合同附件分项报价清单。</w:t>
      </w:r>
    </w:p>
    <w:p w14:paraId="74D1C927">
      <w:pPr>
        <w:rPr>
          <w:rFonts w:hint="eastAsia" w:ascii="仿宋_GB2312" w:hAnsi="仿宋_GB2312" w:cs="仿宋_GB2312"/>
          <w:sz w:val="32"/>
          <w:szCs w:val="32"/>
        </w:rPr>
      </w:pPr>
      <w:r>
        <w:rPr>
          <w:rFonts w:hint="eastAsia" w:ascii="仿宋_GB2312" w:hAnsi="仿宋_GB2312" w:eastAsia="仿宋_GB2312" w:cs="仿宋_GB2312"/>
          <w:sz w:val="32"/>
          <w:szCs w:val="32"/>
          <w:lang w:val="en-US" w:eastAsia="zh-CN"/>
        </w:rPr>
        <w:t>本合同</w:t>
      </w:r>
      <w:r>
        <w:rPr>
          <w:rFonts w:hint="eastAsia" w:ascii="仿宋_GB2312" w:hAnsi="仿宋_GB2312" w:eastAsia="仿宋_GB2312" w:cs="仿宋_GB2312"/>
          <w:sz w:val="32"/>
          <w:szCs w:val="32"/>
        </w:rPr>
        <w:t>分项报价清单中全费用综合单价即为固定全费用综合单价，除合同另有约定外，全费用综合单价不予调整。本合同附件分项报价清单之全费用综合单价不因人工、物价、费率、汇率的升降而调整</w:t>
      </w:r>
      <w:r>
        <w:rPr>
          <w:rFonts w:hint="eastAsia" w:ascii="仿宋_GB2312" w:hAnsi="仿宋_GB2312" w:cs="仿宋_GB2312"/>
          <w:sz w:val="32"/>
          <w:szCs w:val="32"/>
          <w:lang w:eastAsia="zh-CN"/>
        </w:rPr>
        <w:t>。</w:t>
      </w:r>
    </w:p>
    <w:p w14:paraId="2760350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0CF679DF">
      <w:pPr>
        <w:pStyle w:val="10"/>
        <w:widowControl w:val="0"/>
        <w:spacing w:before="0" w:beforeAutospacing="0" w:after="0" w:afterAutospacing="0"/>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（1）预付款：合同签订后</w:t>
      </w:r>
      <w:r>
        <w:rPr>
          <w:rFonts w:hint="eastAsia" w:ascii="仿宋_GB2312" w:hAnsi="仿宋_GB2312" w:cs="仿宋_GB2312"/>
          <w:color w:val="000000"/>
          <w:sz w:val="32"/>
          <w:szCs w:val="32"/>
          <w:lang w:val="en-US" w:eastAsia="zh-CN"/>
        </w:rPr>
        <w:t>10个日历天内</w:t>
      </w:r>
      <w:r>
        <w:rPr>
          <w:rFonts w:hint="eastAsia" w:ascii="仿宋_GB2312" w:hAnsi="仿宋_GB2312" w:eastAsia="仿宋_GB2312" w:cs="仿宋_GB2312"/>
          <w:color w:val="000000"/>
          <w:sz w:val="32"/>
          <w:szCs w:val="32"/>
        </w:rPr>
        <w:t>支付合同暂定总价的20%；</w:t>
      </w:r>
    </w:p>
    <w:p w14:paraId="6F174631">
      <w:pPr>
        <w:pStyle w:val="10"/>
        <w:widowControl w:val="0"/>
        <w:spacing w:before="0" w:beforeAutospacing="0" w:after="0" w:afterAutospacing="0"/>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（2）进度款：全部货物</w:t>
      </w:r>
      <w:r>
        <w:rPr>
          <w:rFonts w:hint="eastAsia" w:ascii="仿宋_GB2312" w:hAnsi="仿宋_GB2312" w:cs="仿宋_GB2312"/>
          <w:color w:val="000000"/>
          <w:sz w:val="32"/>
          <w:szCs w:val="32"/>
          <w:lang w:val="en-US" w:eastAsia="zh-CN"/>
        </w:rPr>
        <w:t>供货</w:t>
      </w:r>
      <w:r>
        <w:rPr>
          <w:rFonts w:hint="eastAsia" w:ascii="仿宋_GB2312" w:hAnsi="仿宋_GB2312" w:eastAsia="仿宋_GB2312" w:cs="仿宋_GB2312"/>
          <w:color w:val="000000"/>
          <w:sz w:val="32"/>
          <w:szCs w:val="32"/>
        </w:rPr>
        <w:t>安装完毕并检测调试合格通过</w:t>
      </w:r>
      <w:r>
        <w:rPr>
          <w:rFonts w:hint="eastAsia" w:ascii="仿宋_GB2312" w:hAnsi="仿宋_GB2312" w:cs="仿宋_GB2312"/>
          <w:color w:val="000000"/>
          <w:sz w:val="32"/>
          <w:szCs w:val="32"/>
          <w:lang w:val="en-US" w:eastAsia="zh-CN"/>
        </w:rPr>
        <w:t>甲方</w:t>
      </w:r>
      <w:r>
        <w:rPr>
          <w:rFonts w:hint="eastAsia" w:ascii="仿宋_GB2312" w:hAnsi="仿宋_GB2312" w:eastAsia="仿宋_GB2312" w:cs="仿宋_GB2312"/>
          <w:color w:val="000000"/>
          <w:sz w:val="32"/>
          <w:szCs w:val="32"/>
        </w:rPr>
        <w:t>验收，支付合同价款的</w:t>
      </w:r>
      <w:r>
        <w:rPr>
          <w:rFonts w:hint="eastAsia" w:ascii="仿宋_GB2312" w:hAnsi="仿宋_GB2312" w:cs="仿宋_GB2312"/>
          <w:color w:val="000000"/>
          <w:sz w:val="32"/>
          <w:szCs w:val="32"/>
          <w:lang w:val="en-US" w:eastAsia="zh-CN"/>
        </w:rPr>
        <w:t>77</w:t>
      </w:r>
      <w:r>
        <w:rPr>
          <w:rFonts w:hint="eastAsia" w:ascii="仿宋_GB2312" w:hAnsi="仿宋_GB2312" w:eastAsia="仿宋_GB2312" w:cs="仿宋_GB2312"/>
          <w:color w:val="000000"/>
          <w:sz w:val="32"/>
          <w:szCs w:val="32"/>
        </w:rPr>
        <w:t>％；</w:t>
      </w:r>
    </w:p>
    <w:p w14:paraId="30DF6B7E">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）保修款：保修金为合同</w:t>
      </w:r>
      <w:r>
        <w:rPr>
          <w:rFonts w:hint="eastAsia" w:ascii="仿宋_GB2312" w:hAnsi="仿宋_GB2312" w:cs="仿宋_GB2312"/>
          <w:color w:val="000000"/>
          <w:kern w:val="0"/>
          <w:sz w:val="32"/>
          <w:szCs w:val="32"/>
          <w:lang w:val="en-US" w:eastAsia="zh-CN" w:bidi="ar"/>
        </w:rPr>
        <w:t>金额</w:t>
      </w:r>
      <w:r>
        <w:rPr>
          <w:rFonts w:hint="eastAsia" w:ascii="仿宋_GB2312" w:hAnsi="仿宋_GB2312" w:eastAsia="仿宋_GB2312" w:cs="仿宋_GB2312"/>
          <w:color w:val="000000"/>
          <w:kern w:val="0"/>
          <w:sz w:val="32"/>
          <w:szCs w:val="32"/>
          <w:lang w:val="en-US" w:eastAsia="zh-CN" w:bidi="ar"/>
        </w:rPr>
        <w:t>的3%，质保期</w:t>
      </w:r>
      <w:r>
        <w:rPr>
          <w:rFonts w:hint="eastAsia" w:ascii="仿宋_GB2312" w:hAnsi="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年后，经甲方审核扣除相关费用后</w:t>
      </w:r>
      <w:r>
        <w:rPr>
          <w:rFonts w:hint="eastAsia" w:ascii="仿宋_GB2312" w:hAnsi="仿宋_GB2312" w:cs="仿宋_GB2312"/>
          <w:color w:val="000000"/>
          <w:kern w:val="0"/>
          <w:sz w:val="32"/>
          <w:szCs w:val="32"/>
          <w:lang w:val="en-US" w:eastAsia="zh-CN" w:bidi="ar"/>
        </w:rPr>
        <w:t>无息</w:t>
      </w:r>
      <w:r>
        <w:rPr>
          <w:rFonts w:hint="eastAsia" w:ascii="仿宋_GB2312" w:hAnsi="仿宋_GB2312" w:eastAsia="仿宋_GB2312" w:cs="仿宋_GB2312"/>
          <w:color w:val="000000"/>
          <w:kern w:val="0"/>
          <w:sz w:val="32"/>
          <w:szCs w:val="32"/>
          <w:lang w:val="en-US" w:eastAsia="zh-CN" w:bidi="ar"/>
        </w:rPr>
        <w:t>支付。</w:t>
      </w:r>
    </w:p>
    <w:p w14:paraId="062B96B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5141D16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650C58D4">
      <w:pPr>
        <w:pStyle w:val="10"/>
        <w:widowControl w:val="0"/>
        <w:spacing w:before="0" w:beforeAutospacing="0" w:after="0" w:afterAutospacing="0"/>
        <w:ind w:firstLine="640"/>
        <w:jc w:val="both"/>
        <w:rPr>
          <w:rFonts w:ascii="仿宋_GB2312" w:hAnsi="仿宋_GB2312" w:cs="仿宋_GB2312"/>
          <w:color w:val="000000"/>
          <w:sz w:val="32"/>
          <w:szCs w:val="32"/>
          <w:highlight w:val="none"/>
          <w:u w:val="single"/>
        </w:rPr>
      </w:pPr>
      <w:r>
        <w:rPr>
          <w:rFonts w:hint="eastAsia" w:ascii="仿宋_GB2312" w:hAnsi="仿宋_GB2312" w:cs="仿宋_GB2312"/>
          <w:color w:val="000000"/>
          <w:sz w:val="32"/>
          <w:szCs w:val="32"/>
          <w:highlight w:val="none"/>
        </w:rPr>
        <w:t>户名：</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 xml:space="preserve">         </w:t>
      </w:r>
    </w:p>
    <w:p w14:paraId="25B89E20">
      <w:pPr>
        <w:pStyle w:val="10"/>
        <w:widowControl w:val="0"/>
        <w:spacing w:before="0" w:beforeAutospacing="0" w:after="0" w:afterAutospacing="0"/>
        <w:ind w:firstLine="640"/>
        <w:jc w:val="both"/>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账号：</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3696F4B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highlight w:val="none"/>
        </w:rPr>
        <w:t>开户行：</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rPr>
        <w:t xml:space="preserve">           </w:t>
      </w:r>
    </w:p>
    <w:p w14:paraId="5835CD3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230EA98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本合同中约定的价款或交易金额为含税金额。甲方付款前，乙方应事前向甲方提供合法有效的增值税专用发票，否则甲方有权顺延支付而无需承担逾期付款的违约责任。发票信息如下：</w:t>
      </w:r>
    </w:p>
    <w:p w14:paraId="048B2F4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6AA1CBAC">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5C0F829D">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5A12A7E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18C07E8C">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2BC37FBA">
      <w:pPr>
        <w:pStyle w:val="10"/>
        <w:widowControl w:val="0"/>
        <w:spacing w:before="0" w:beforeAutospacing="0" w:after="0" w:afterAutospacing="0"/>
        <w:ind w:firstLine="640"/>
        <w:jc w:val="both"/>
        <w:rPr>
          <w:rFonts w:ascii="仿宋_GB2312" w:hAnsi="仿宋_GB2312" w:cs="仿宋_GB2312"/>
          <w:color w:val="000000"/>
          <w:sz w:val="32"/>
          <w:szCs w:val="32"/>
          <w:highlight w:val="yellow"/>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0607C543">
      <w:pPr>
        <w:pStyle w:val="5"/>
        <w:keepLines w:val="0"/>
        <w:widowControl w:val="0"/>
        <w:ind w:firstLine="640"/>
        <w:jc w:val="both"/>
        <w:rPr>
          <w:rFonts w:ascii="黑体" w:hAnsi="黑体" w:cs="黑体"/>
          <w:szCs w:val="32"/>
        </w:rPr>
      </w:pPr>
      <w:r>
        <w:rPr>
          <w:rFonts w:hint="eastAsia" w:ascii="黑体" w:hAnsi="黑体" w:cs="黑体"/>
          <w:szCs w:val="32"/>
        </w:rPr>
        <w:t>第二条 质量</w:t>
      </w:r>
    </w:p>
    <w:p w14:paraId="732741C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4413501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33F4C2F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bookmarkStart w:id="0" w:name="_GoBack"/>
      <w:bookmarkEnd w:id="0"/>
    </w:p>
    <w:p w14:paraId="4FE98A6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4D6F5C1F">
      <w:pPr>
        <w:pStyle w:val="5"/>
        <w:keepLines w:val="0"/>
        <w:widowControl w:val="0"/>
        <w:ind w:firstLine="640"/>
        <w:jc w:val="both"/>
        <w:rPr>
          <w:rFonts w:ascii="黑体" w:hAnsi="黑体" w:cs="黑体"/>
          <w:szCs w:val="32"/>
        </w:rPr>
      </w:pPr>
      <w:r>
        <w:rPr>
          <w:rFonts w:hint="eastAsia" w:ascii="黑体" w:hAnsi="黑体" w:cs="黑体"/>
          <w:szCs w:val="32"/>
        </w:rPr>
        <w:t>第三条 交货</w:t>
      </w:r>
    </w:p>
    <w:p w14:paraId="442DEEC6">
      <w:pPr>
        <w:pStyle w:val="10"/>
        <w:widowControl w:val="0"/>
        <w:spacing w:before="0" w:beforeAutospacing="0" w:after="0" w:afterAutospacing="0"/>
        <w:ind w:firstLine="640"/>
        <w:jc w:val="both"/>
        <w:rPr>
          <w:rFonts w:hint="default"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rPr>
        <w:t>1.交货时间：以甲方具体通知为准。</w:t>
      </w:r>
      <w:r>
        <w:rPr>
          <w:rFonts w:hint="eastAsia" w:ascii="仿宋_GB2312" w:hAnsi="仿宋_GB2312" w:cs="仿宋_GB2312"/>
          <w:color w:val="000000"/>
          <w:sz w:val="32"/>
          <w:szCs w:val="32"/>
          <w:highlight w:val="none"/>
          <w:u w:val="none"/>
          <w:lang w:val="en-US" w:eastAsia="zh-CN"/>
        </w:rPr>
        <w:t>工期</w:t>
      </w:r>
      <w:r>
        <w:rPr>
          <w:rFonts w:hint="eastAsia" w:ascii="仿宋_GB2312" w:hAnsi="仿宋_GB2312" w:cs="仿宋_GB2312"/>
          <w:color w:val="000000"/>
          <w:sz w:val="32"/>
          <w:szCs w:val="32"/>
          <w:highlight w:val="none"/>
          <w:u w:val="single"/>
          <w:lang w:val="en-US" w:eastAsia="zh-CN"/>
        </w:rPr>
        <w:t xml:space="preserve"> 40</w:t>
      </w:r>
      <w:r>
        <w:rPr>
          <w:rFonts w:hint="eastAsia" w:ascii="仿宋_GB2312" w:hAnsi="仿宋_GB2312" w:cs="仿宋_GB2312"/>
          <w:color w:val="000000"/>
          <w:sz w:val="32"/>
          <w:szCs w:val="32"/>
          <w:highlight w:val="none"/>
          <w:lang w:val="en-US" w:eastAsia="zh-CN"/>
        </w:rPr>
        <w:t>个日历天。</w:t>
      </w:r>
    </w:p>
    <w:p w14:paraId="312DEFC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rPr>
        <w:t>。</w:t>
      </w:r>
    </w:p>
    <w:p w14:paraId="2AC87D0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lang w:val="en-US" w:eastAsia="zh-CN"/>
        </w:rPr>
        <w:t>3</w:t>
      </w:r>
      <w:r>
        <w:rPr>
          <w:rFonts w:hint="eastAsia" w:ascii="仿宋_GB2312" w:hAnsi="仿宋_GB2312" w:cs="仿宋_GB2312"/>
          <w:color w:val="000000"/>
          <w:sz w:val="32"/>
          <w:szCs w:val="32"/>
        </w:rPr>
        <w:t>.验收：交货当时进行外观、数量验收；交货后</w:t>
      </w:r>
      <w:r>
        <w:rPr>
          <w:rFonts w:hint="eastAsia" w:ascii="仿宋_GB2312" w:hAnsi="仿宋_GB2312" w:cs="仿宋_GB2312"/>
          <w:color w:val="000000"/>
          <w:sz w:val="32"/>
          <w:szCs w:val="32"/>
          <w:u w:val="single"/>
        </w:rPr>
        <w:t>7</w:t>
      </w:r>
      <w:r>
        <w:rPr>
          <w:rFonts w:hint="eastAsia" w:ascii="仿宋_GB2312" w:hAnsi="仿宋_GB2312" w:cs="仿宋_GB2312"/>
          <w:color w:val="000000"/>
          <w:sz w:val="32"/>
          <w:szCs w:val="32"/>
        </w:rPr>
        <w:t>日内进行质量验收。验收期内未提出异议的，视为质量无问题、验收通过。</w:t>
      </w:r>
    </w:p>
    <w:p w14:paraId="6871EE01">
      <w:pPr>
        <w:pStyle w:val="5"/>
        <w:ind w:firstLine="640"/>
        <w:jc w:val="both"/>
        <w:rPr>
          <w:rFonts w:ascii="黑体" w:hAnsi="黑体" w:cs="黑体"/>
          <w:szCs w:val="32"/>
          <w:highlight w:val="none"/>
        </w:rPr>
      </w:pPr>
      <w:r>
        <w:rPr>
          <w:rFonts w:hint="eastAsia" w:ascii="黑体" w:hAnsi="黑体" w:cs="黑体"/>
          <w:szCs w:val="32"/>
          <w:highlight w:val="none"/>
        </w:rPr>
        <w:t>第四条 结算方式</w:t>
      </w:r>
    </w:p>
    <w:p w14:paraId="75C4827D">
      <w:pPr>
        <w:widowControl w:val="0"/>
        <w:ind w:firstLine="640"/>
        <w:rPr>
          <w:rFonts w:ascii="仿宋_GB2312" w:hAnsi="仿宋_GB2312" w:cs="仿宋_GB2312"/>
          <w:color w:val="000000"/>
          <w:sz w:val="32"/>
          <w:szCs w:val="32"/>
          <w:highlight w:val="yellow"/>
        </w:rPr>
      </w:pPr>
      <w:r>
        <w:rPr>
          <w:rFonts w:hint="eastAsia" w:ascii="仿宋_GB2312" w:hAnsi="仿宋_GB2312" w:cs="仿宋_GB2312"/>
          <w:color w:val="000000"/>
          <w:sz w:val="32"/>
          <w:szCs w:val="32"/>
          <w:highlight w:val="none"/>
        </w:rPr>
        <w:t>结算方式：固定全费用综合单价合同，数量按实结算。最终结算合同价款，按本合同附件分项报价清单之含税全费用综合单价和甲乙双方共同确认的现场供货完毕并经验收合格货物数量的乘积确定。除本合同另有约定外，本结算的固定全费用综合单价不作调整，合同有约定的，按约定进行结算价调整。具体全费用综合单价详见本合同附件分项报价清单。</w:t>
      </w:r>
    </w:p>
    <w:p w14:paraId="0ECEE55B">
      <w:pPr>
        <w:pStyle w:val="5"/>
        <w:keepLines w:val="0"/>
        <w:widowControl w:val="0"/>
        <w:ind w:firstLine="640"/>
        <w:jc w:val="both"/>
        <w:rPr>
          <w:rFonts w:ascii="黑体" w:hAnsi="黑体" w:cs="黑体"/>
          <w:szCs w:val="32"/>
        </w:rPr>
      </w:pPr>
      <w:r>
        <w:rPr>
          <w:rFonts w:hint="eastAsia" w:ascii="黑体" w:hAnsi="黑体" w:cs="黑体"/>
          <w:szCs w:val="32"/>
        </w:rPr>
        <w:t>第五条 质保期</w:t>
      </w:r>
    </w:p>
    <w:p w14:paraId="324195E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12</w:t>
      </w:r>
      <w:r>
        <w:rPr>
          <w:rFonts w:hint="eastAsia" w:ascii="仿宋_GB2312" w:hAnsi="仿宋_GB2312" w:cs="仿宋_GB2312"/>
          <w:color w:val="000000"/>
          <w:sz w:val="32"/>
          <w:szCs w:val="32"/>
        </w:rPr>
        <w:t>个月，自货物通过甲方验收之日起算。</w:t>
      </w:r>
    </w:p>
    <w:p w14:paraId="19214B9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2D5E877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1E7F103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0B9D9B6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385F38E0">
      <w:pPr>
        <w:pStyle w:val="5"/>
        <w:keepLines w:val="0"/>
        <w:widowControl w:val="0"/>
        <w:ind w:firstLine="640"/>
        <w:jc w:val="both"/>
        <w:rPr>
          <w:rFonts w:ascii="黑体" w:hAnsi="黑体" w:cs="黑体"/>
          <w:szCs w:val="32"/>
        </w:rPr>
      </w:pPr>
      <w:r>
        <w:rPr>
          <w:rFonts w:hint="eastAsia" w:ascii="黑体" w:hAnsi="黑体" w:cs="黑体"/>
          <w:szCs w:val="32"/>
        </w:rPr>
        <w:t>第六条 违约责任</w:t>
      </w:r>
    </w:p>
    <w:p w14:paraId="3815B24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1 </w:t>
      </w:r>
      <w:r>
        <w:rPr>
          <w:rFonts w:hint="eastAsia" w:ascii="仿宋_GB2312" w:hAnsi="仿宋_GB2312" w:cs="仿宋_GB2312"/>
          <w:color w:val="000000"/>
          <w:sz w:val="32"/>
          <w:szCs w:val="32"/>
        </w:rPr>
        <w:t>%向乙方支付违约金。逾期超过15日的，乙方有权解除本合同。</w:t>
      </w:r>
    </w:p>
    <w:p w14:paraId="336543E2">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1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4EE9F2C4">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001335DA">
      <w:pPr>
        <w:pStyle w:val="5"/>
        <w:keepLines w:val="0"/>
        <w:widowControl w:val="0"/>
        <w:ind w:firstLine="640"/>
        <w:jc w:val="both"/>
        <w:rPr>
          <w:rFonts w:ascii="黑体" w:hAnsi="黑体" w:cs="黑体"/>
          <w:szCs w:val="32"/>
        </w:rPr>
      </w:pPr>
      <w:r>
        <w:rPr>
          <w:rFonts w:hint="eastAsia" w:ascii="黑体" w:hAnsi="黑体" w:cs="黑体"/>
          <w:szCs w:val="32"/>
        </w:rPr>
        <w:t>第七条 合同联系方式</w:t>
      </w:r>
    </w:p>
    <w:p w14:paraId="7C05AE3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00F9021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6BD1337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3B16980">
      <w:pPr>
        <w:pStyle w:val="10"/>
        <w:widowControl w:val="0"/>
        <w:spacing w:before="0" w:beforeAutospacing="0" w:after="0" w:afterAutospacing="0"/>
        <w:ind w:firstLine="640"/>
        <w:jc w:val="both"/>
        <w:rPr>
          <w:rFonts w:hint="eastAsia" w:ascii="仿宋_GB2312" w:hAnsi="仿宋_GB2312" w:eastAsia="仿宋_GB2312" w:cs="仿宋_GB2312"/>
          <w:color w:val="000000"/>
          <w:sz w:val="32"/>
          <w:szCs w:val="32"/>
          <w:lang w:eastAsia="zh-CN"/>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lang w:val="en-US" w:eastAsia="zh-CN"/>
        </w:rPr>
        <w:t xml:space="preserve"> </w:t>
      </w:r>
    </w:p>
    <w:p w14:paraId="58293B20">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p>
    <w:p w14:paraId="40CE1C7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3E277D11">
      <w:pPr>
        <w:pStyle w:val="10"/>
        <w:widowControl w:val="0"/>
        <w:spacing w:before="0" w:beforeAutospacing="0" w:after="0" w:afterAutospacing="0"/>
        <w:ind w:firstLine="640"/>
        <w:jc w:val="both"/>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联系人：</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 xml:space="preserve">             </w:t>
      </w:r>
    </w:p>
    <w:p w14:paraId="0BF5BB9D">
      <w:pPr>
        <w:widowControl w:val="0"/>
        <w:adjustRightInd w:val="0"/>
        <w:snapToGrid w:val="0"/>
        <w:ind w:firstLine="640"/>
        <w:jc w:val="both"/>
        <w:rPr>
          <w:rFonts w:ascii="仿宋_GB2312" w:hAnsi="仿宋_GB2312" w:cs="仿宋_GB2312"/>
          <w:bCs/>
          <w:color w:val="000000"/>
          <w:sz w:val="32"/>
          <w:szCs w:val="32"/>
          <w:highlight w:val="none"/>
          <w:u w:val="single"/>
          <w:shd w:val="clear" w:color="auto" w:fill="FFFFFF"/>
        </w:rPr>
      </w:pPr>
      <w:r>
        <w:rPr>
          <w:rFonts w:hint="eastAsia" w:ascii="仿宋_GB2312" w:hAnsi="仿宋_GB2312" w:cs="仿宋_GB2312"/>
          <w:color w:val="000000"/>
          <w:sz w:val="32"/>
          <w:szCs w:val="32"/>
          <w:highlight w:val="none"/>
        </w:rPr>
        <w:t>地址：</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sz w:val="32"/>
          <w:szCs w:val="32"/>
          <w:highlight w:val="none"/>
          <w:u w:val="single"/>
          <w:shd w:val="clear" w:color="auto" w:fill="FFFFFF"/>
          <w:lang w:val="en-US" w:eastAsia="zh-CN"/>
        </w:rPr>
        <w:t xml:space="preserve"> </w:t>
      </w:r>
      <w:r>
        <w:rPr>
          <w:rFonts w:hint="eastAsia" w:ascii="仿宋_GB2312" w:hAnsi="仿宋_GB2312" w:cs="仿宋_GB2312"/>
          <w:color w:val="000000"/>
          <w:sz w:val="32"/>
          <w:szCs w:val="32"/>
          <w:highlight w:val="none"/>
          <w:u w:val="single"/>
        </w:rPr>
        <w:t xml:space="preserve">   </w:t>
      </w:r>
    </w:p>
    <w:p w14:paraId="6D2B1F9E">
      <w:pPr>
        <w:pStyle w:val="10"/>
        <w:widowControl w:val="0"/>
        <w:spacing w:before="0" w:beforeAutospacing="0" w:after="0" w:afterAutospacing="0"/>
        <w:ind w:firstLine="640"/>
        <w:jc w:val="both"/>
        <w:rPr>
          <w:rFonts w:ascii="仿宋_GB2312" w:hAnsi="仿宋_GB2312" w:cs="仿宋_GB2312"/>
          <w:color w:val="000000"/>
          <w:sz w:val="32"/>
          <w:szCs w:val="32"/>
          <w:highlight w:val="none"/>
          <w:u w:val="single"/>
        </w:rPr>
      </w:pPr>
      <w:r>
        <w:rPr>
          <w:rFonts w:hint="eastAsia" w:ascii="仿宋_GB2312" w:hAnsi="仿宋_GB2312" w:cs="仿宋_GB2312"/>
          <w:color w:val="000000"/>
          <w:sz w:val="32"/>
          <w:szCs w:val="32"/>
          <w:highlight w:val="none"/>
        </w:rPr>
        <w:t>手机：</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2A68E95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15CC425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5818C82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49C2AEB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4CB5B80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72622063">
      <w:pPr>
        <w:pStyle w:val="5"/>
        <w:keepLines w:val="0"/>
        <w:widowControl w:val="0"/>
        <w:ind w:firstLine="640"/>
        <w:jc w:val="both"/>
        <w:rPr>
          <w:rFonts w:ascii="黑体" w:hAnsi="黑体" w:cs="黑体"/>
          <w:szCs w:val="32"/>
        </w:rPr>
      </w:pPr>
      <w:r>
        <w:rPr>
          <w:rFonts w:hint="eastAsia" w:ascii="黑体" w:hAnsi="黑体" w:cs="黑体"/>
          <w:szCs w:val="32"/>
        </w:rPr>
        <w:t>第八条 反商业贿赂</w:t>
      </w:r>
    </w:p>
    <w:p w14:paraId="39815E1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33046AF5">
      <w:pPr>
        <w:pStyle w:val="13"/>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争议解决</w:t>
      </w:r>
    </w:p>
    <w:p w14:paraId="4B880C79">
      <w:pPr>
        <w:pStyle w:val="13"/>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3D536522">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第十条 附则</w:t>
      </w:r>
    </w:p>
    <w:p w14:paraId="435BA7C3">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肆</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叁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壹 </w:t>
      </w:r>
      <w:r>
        <w:rPr>
          <w:rFonts w:hint="eastAsia" w:ascii="仿宋_GB2312" w:hAnsi="仿宋_GB2312" w:cs="仿宋_GB2312"/>
          <w:sz w:val="32"/>
          <w:szCs w:val="32"/>
        </w:rPr>
        <w:t>份，具有同等法律效力。</w:t>
      </w:r>
    </w:p>
    <w:p w14:paraId="2E3FB896">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5D9916AD">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5507CFED">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27C09236">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21B5F6AA">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73F25B1B">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3751345A">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CC49173">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6D80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6FCD49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3C74F24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2CF6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7A0BADE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D1C2DF2">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2D1B767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119C1C4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6193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C5F149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36A48BC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3F28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5F0707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2417C68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5B92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7A5B70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B6ACEF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5CC1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0B31E7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62A4864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03F6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015A658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4CB700AB">
      <w:pPr>
        <w:pStyle w:val="10"/>
        <w:widowControl w:val="0"/>
        <w:spacing w:before="0" w:beforeAutospacing="0" w:after="0" w:afterAutospacing="0"/>
        <w:ind w:firstLine="0" w:firstLineChars="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F8BE">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9A23C">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89A23C">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70E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7D33">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DA89">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9568">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9B74">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trackRevisions w:val="1"/>
  <w:documentProtection w:enforcement="0"/>
  <w:defaultTabStop w:val="0"/>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0C7C8E"/>
    <w:rsid w:val="001A15A1"/>
    <w:rsid w:val="001F3168"/>
    <w:rsid w:val="0028670C"/>
    <w:rsid w:val="003268C5"/>
    <w:rsid w:val="0033276D"/>
    <w:rsid w:val="00360C70"/>
    <w:rsid w:val="003975FB"/>
    <w:rsid w:val="00435BF7"/>
    <w:rsid w:val="004B7DA2"/>
    <w:rsid w:val="00501665"/>
    <w:rsid w:val="00683620"/>
    <w:rsid w:val="00691C52"/>
    <w:rsid w:val="009E51C4"/>
    <w:rsid w:val="00B4582B"/>
    <w:rsid w:val="00B66859"/>
    <w:rsid w:val="00C42045"/>
    <w:rsid w:val="00C538EE"/>
    <w:rsid w:val="00C95D2D"/>
    <w:rsid w:val="00CE2B10"/>
    <w:rsid w:val="00D81741"/>
    <w:rsid w:val="00E72E26"/>
    <w:rsid w:val="00E749BA"/>
    <w:rsid w:val="00E90012"/>
    <w:rsid w:val="00F011F9"/>
    <w:rsid w:val="00FC0DE4"/>
    <w:rsid w:val="031E239A"/>
    <w:rsid w:val="06522598"/>
    <w:rsid w:val="07287718"/>
    <w:rsid w:val="09150170"/>
    <w:rsid w:val="0BE67494"/>
    <w:rsid w:val="0CD70380"/>
    <w:rsid w:val="0D3B33B9"/>
    <w:rsid w:val="0EA21A03"/>
    <w:rsid w:val="0EEA79A9"/>
    <w:rsid w:val="0F176051"/>
    <w:rsid w:val="10E31E45"/>
    <w:rsid w:val="115B2D88"/>
    <w:rsid w:val="12EA706A"/>
    <w:rsid w:val="14A23AEA"/>
    <w:rsid w:val="14FB646C"/>
    <w:rsid w:val="154F7486"/>
    <w:rsid w:val="1578662C"/>
    <w:rsid w:val="16137D12"/>
    <w:rsid w:val="166B13D0"/>
    <w:rsid w:val="168453DE"/>
    <w:rsid w:val="188E5814"/>
    <w:rsid w:val="199B1FCC"/>
    <w:rsid w:val="1A732F49"/>
    <w:rsid w:val="1C18782E"/>
    <w:rsid w:val="1C50581A"/>
    <w:rsid w:val="1DB7139E"/>
    <w:rsid w:val="20F36B91"/>
    <w:rsid w:val="22883B1E"/>
    <w:rsid w:val="24AE0D3C"/>
    <w:rsid w:val="2677791D"/>
    <w:rsid w:val="281137EF"/>
    <w:rsid w:val="286F2FA1"/>
    <w:rsid w:val="2980149B"/>
    <w:rsid w:val="298A3E0B"/>
    <w:rsid w:val="2D0E2A7A"/>
    <w:rsid w:val="2EB15996"/>
    <w:rsid w:val="30754091"/>
    <w:rsid w:val="31215055"/>
    <w:rsid w:val="31C17D6A"/>
    <w:rsid w:val="322B58BD"/>
    <w:rsid w:val="32B114BB"/>
    <w:rsid w:val="358160C2"/>
    <w:rsid w:val="35F1778B"/>
    <w:rsid w:val="361913CE"/>
    <w:rsid w:val="380F26B0"/>
    <w:rsid w:val="386B3826"/>
    <w:rsid w:val="39C3314D"/>
    <w:rsid w:val="39EA610D"/>
    <w:rsid w:val="3A365C79"/>
    <w:rsid w:val="3BAF3006"/>
    <w:rsid w:val="3C274F01"/>
    <w:rsid w:val="3C2F4ACA"/>
    <w:rsid w:val="3CA4508C"/>
    <w:rsid w:val="3E4B3711"/>
    <w:rsid w:val="3E823D9C"/>
    <w:rsid w:val="3EED2A1A"/>
    <w:rsid w:val="3F5E4A9C"/>
    <w:rsid w:val="3F844FA4"/>
    <w:rsid w:val="40BF6865"/>
    <w:rsid w:val="41570042"/>
    <w:rsid w:val="41F02331"/>
    <w:rsid w:val="4274258B"/>
    <w:rsid w:val="45CF18E6"/>
    <w:rsid w:val="47512DC0"/>
    <w:rsid w:val="476D68D3"/>
    <w:rsid w:val="48A72C1A"/>
    <w:rsid w:val="48D9656D"/>
    <w:rsid w:val="4BB361F6"/>
    <w:rsid w:val="4CA54934"/>
    <w:rsid w:val="4D19148D"/>
    <w:rsid w:val="4D7F5B24"/>
    <w:rsid w:val="4D945ADE"/>
    <w:rsid w:val="4E824F2D"/>
    <w:rsid w:val="50063692"/>
    <w:rsid w:val="506D4A0C"/>
    <w:rsid w:val="510104F3"/>
    <w:rsid w:val="53D855EF"/>
    <w:rsid w:val="546D6D57"/>
    <w:rsid w:val="54BC65C4"/>
    <w:rsid w:val="55621D4E"/>
    <w:rsid w:val="5726476D"/>
    <w:rsid w:val="599D22D2"/>
    <w:rsid w:val="59DE1485"/>
    <w:rsid w:val="5B9E55DE"/>
    <w:rsid w:val="5BB04DC3"/>
    <w:rsid w:val="5C3E70EF"/>
    <w:rsid w:val="5CD435AF"/>
    <w:rsid w:val="5F9C0465"/>
    <w:rsid w:val="64A0256D"/>
    <w:rsid w:val="65442AE4"/>
    <w:rsid w:val="65780A9F"/>
    <w:rsid w:val="663C37BC"/>
    <w:rsid w:val="6A1E03BA"/>
    <w:rsid w:val="6A9C4677"/>
    <w:rsid w:val="6AFC176B"/>
    <w:rsid w:val="6B175E4E"/>
    <w:rsid w:val="6B655ACA"/>
    <w:rsid w:val="6DA822F6"/>
    <w:rsid w:val="6F8A747A"/>
    <w:rsid w:val="71947006"/>
    <w:rsid w:val="72FD44C7"/>
    <w:rsid w:val="73D70FC8"/>
    <w:rsid w:val="74154289"/>
    <w:rsid w:val="747367A0"/>
    <w:rsid w:val="74A67C70"/>
    <w:rsid w:val="74B93933"/>
    <w:rsid w:val="78230469"/>
    <w:rsid w:val="799D7414"/>
    <w:rsid w:val="7A525E6F"/>
    <w:rsid w:val="7DB13711"/>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4">
    <w:name w:val="heading 1"/>
    <w:basedOn w:val="1"/>
    <w:next w:val="1"/>
    <w:qFormat/>
    <w:uiPriority w:val="9"/>
    <w:pPr>
      <w:keepLines/>
      <w:ind w:firstLine="0" w:firstLineChars="0"/>
      <w:jc w:val="center"/>
      <w:outlineLvl w:val="0"/>
    </w:pPr>
    <w:rPr>
      <w:b/>
      <w:color w:val="000000"/>
      <w:sz w:val="36"/>
    </w:rPr>
  </w:style>
  <w:style w:type="paragraph" w:styleId="5">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12" w:lineRule="atLeast"/>
      <w:ind w:firstLine="420"/>
      <w:textAlignment w:val="baseline"/>
    </w:pPr>
  </w:style>
  <w:style w:type="paragraph" w:styleId="3">
    <w:name w:val="Body Text Indent"/>
    <w:basedOn w:val="1"/>
    <w:qFormat/>
    <w:uiPriority w:val="99"/>
    <w:pPr>
      <w:spacing w:after="120"/>
      <w:ind w:left="420" w:leftChars="200"/>
    </w:pPr>
  </w:style>
  <w:style w:type="paragraph" w:styleId="6">
    <w:name w:val="Body Text"/>
    <w:basedOn w:val="1"/>
    <w:next w:val="1"/>
    <w:qFormat/>
    <w:uiPriority w:val="1"/>
    <w:pPr>
      <w:ind w:left="516"/>
    </w:pPr>
    <w:rPr>
      <w:rFonts w:ascii="宋体" w:hAnsi="宋体" w:eastAsia="宋体"/>
      <w:sz w:val="20"/>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paragraph" w:customStyle="1" w:styleId="13">
    <w:name w:val="正文1"/>
    <w:basedOn w:val="7"/>
    <w:next w:val="14"/>
    <w:qFormat/>
    <w:uiPriority w:val="0"/>
    <w:rPr>
      <w:rFonts w:ascii="Calibri" w:hAnsi="Calibri"/>
      <w:szCs w:val="22"/>
    </w:rPr>
  </w:style>
  <w:style w:type="paragraph" w:customStyle="1" w:styleId="14">
    <w:name w:val="纯文本1"/>
    <w:basedOn w:val="1"/>
    <w:qFormat/>
    <w:uiPriority w:val="0"/>
    <w:rPr>
      <w:rFonts w:ascii="宋体" w:hAnsi="Courier New" w:cs="Courier New"/>
      <w:szCs w:val="21"/>
    </w:rPr>
  </w:style>
  <w:style w:type="table" w:customStyle="1" w:styleId="15">
    <w:name w:val="Table Normal"/>
    <w:qFormat/>
    <w:uiPriority w:val="59"/>
    <w:tblPr>
      <w:tblCellMar>
        <w:top w:w="0" w:type="dxa"/>
        <w:left w:w="108" w:type="dxa"/>
        <w:bottom w:w="0" w:type="dxa"/>
        <w:right w:w="108" w:type="dxa"/>
      </w:tblCellMar>
    </w:tblPr>
  </w:style>
  <w:style w:type="paragraph" w:customStyle="1" w:styleId="16">
    <w:name w:val="font-fangsong *"/>
    <w:basedOn w:val="1"/>
    <w:qFormat/>
    <w:uiPriority w:val="0"/>
    <w:pPr>
      <w:spacing w:before="100" w:beforeAutospacing="1" w:after="100" w:afterAutospacing="1"/>
    </w:pPr>
    <w:rPr>
      <w:rFonts w:ascii="Simfang" w:hAnsi="Simfang" w:cs="Simfang"/>
    </w:rPr>
  </w:style>
  <w:style w:type="paragraph" w:customStyle="1" w:styleId="17">
    <w:name w:val="font-song *"/>
    <w:basedOn w:val="1"/>
    <w:qFormat/>
    <w:uiPriority w:val="0"/>
    <w:pPr>
      <w:spacing w:before="100" w:beforeAutospacing="1" w:after="100" w:afterAutospacing="1"/>
    </w:pPr>
    <w:rPr>
      <w:rFonts w:ascii="宋体" w:hAnsi="宋体" w:cs="宋体"/>
    </w:rPr>
  </w:style>
  <w:style w:type="paragraph" w:customStyle="1" w:styleId="18">
    <w:name w:val="font-yahei *"/>
    <w:basedOn w:val="1"/>
    <w:qFormat/>
    <w:uiPriority w:val="0"/>
    <w:pPr>
      <w:spacing w:before="100" w:beforeAutospacing="1" w:after="100" w:afterAutospacing="1"/>
    </w:pPr>
    <w:rPr>
      <w:rFonts w:ascii="Msyh" w:hAnsi="Msyh" w:cs="Msyh"/>
    </w:rPr>
  </w:style>
  <w:style w:type="paragraph" w:customStyle="1" w:styleId="19">
    <w:name w:val="修订1"/>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2495</Words>
  <Characters>2546</Characters>
  <Lines>21</Lines>
  <Paragraphs>6</Paragraphs>
  <TotalTime>22</TotalTime>
  <ScaleCrop>false</ScaleCrop>
  <LinksUpToDate>false</LinksUpToDate>
  <CharactersWithSpaces>2831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2025-12-18T09:54:00Z</dcterms:created>
  <dc:creator>法天使</dc:creator>
  <cp:lastModifiedBy>Peterson。</cp:lastModifiedBy>
  <cp:lastPrinted>2024-05-17T02:38:00Z</cp:lastPrinted>
  <dcterms:modified xsi:type="dcterms:W3CDTF">2026-01-07T02:37:11Z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