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0C2C1C51">
            <w:r>
              <w:rPr>
                <w:rFonts w:hint="eastAsia"/>
              </w:rPr>
              <w:t>根据投标人近</w:t>
            </w:r>
            <w:r>
              <w:rPr>
                <w:rFonts w:hint="eastAsia"/>
                <w:lang w:val="en-US" w:eastAsia="zh-CN"/>
              </w:rPr>
              <w:t>2</w:t>
            </w:r>
            <w:r>
              <w:rPr>
                <w:rFonts w:hint="eastAsia"/>
              </w:rPr>
              <w:t>年（自投标截止之日起倒推，以合同签订时间为准）在国内承接的</w:t>
            </w:r>
            <w:r>
              <w:rPr>
                <w:rFonts w:hint="eastAsia"/>
                <w:lang w:val="en-US" w:eastAsia="zh-CN"/>
              </w:rPr>
              <w:t>同等</w:t>
            </w:r>
            <w:r>
              <w:rPr>
                <w:rFonts w:hint="eastAsia"/>
              </w:rPr>
              <w:t>小型工程改造业绩合同：</w:t>
            </w:r>
          </w:p>
          <w:p w14:paraId="0FFC3857">
            <w:r>
              <w:rPr>
                <w:rFonts w:hint="eastAsia"/>
              </w:rPr>
              <w:t>业绩需提供</w:t>
            </w:r>
            <w:r>
              <w:rPr>
                <w:rFonts w:hint="eastAsia"/>
                <w:lang w:val="en-US" w:eastAsia="zh-CN"/>
              </w:rPr>
              <w:t>至少3</w:t>
            </w:r>
            <w:r>
              <w:rPr>
                <w:rFonts w:hint="eastAsia"/>
              </w:rPr>
              <w:t>项，超过</w:t>
            </w:r>
            <w:r>
              <w:rPr>
                <w:rFonts w:hint="eastAsia"/>
                <w:lang w:val="en-US" w:eastAsia="zh-CN"/>
              </w:rPr>
              <w:t>3</w:t>
            </w:r>
            <w:r>
              <w:rPr>
                <w:rFonts w:hint="eastAsia"/>
              </w:rPr>
              <w:t>项只取列表前</w:t>
            </w:r>
            <w:r>
              <w:rPr>
                <w:rFonts w:hint="eastAsia"/>
                <w:lang w:val="en-US" w:eastAsia="zh-CN"/>
              </w:rPr>
              <w:t>3</w:t>
            </w:r>
            <w:r>
              <w:rPr>
                <w:rFonts w:hint="eastAsia"/>
              </w:rPr>
              <w:t>项。格式详见“附件1.3”。</w:t>
            </w:r>
          </w:p>
          <w:p w14:paraId="6BEC1DD7">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EDB5D02">
            <w:r>
              <w:t>1.具有独立法人资格或合伙制企业或其他组织资格;</w:t>
            </w:r>
          </w:p>
          <w:p w14:paraId="108BC456">
            <w:r>
              <w:t>2.近两年内有三家及以上</w:t>
            </w:r>
            <w:r>
              <w:rPr>
                <w:rFonts w:hint="eastAsia"/>
                <w:lang w:val="en-US" w:eastAsia="zh-CN"/>
              </w:rPr>
              <w:t>同等</w:t>
            </w:r>
            <w:r>
              <w:t>工程施工案例;</w:t>
            </w:r>
          </w:p>
          <w:p w14:paraId="4779054B">
            <w:r>
              <w:t>3.有三年及以上</w:t>
            </w:r>
            <w:r>
              <w:rPr>
                <w:rFonts w:hint="eastAsia"/>
                <w:lang w:val="en-US" w:eastAsia="zh-CN"/>
              </w:rPr>
              <w:t>同等工程</w:t>
            </w:r>
            <w:r>
              <w:t>施工/维护项目经验;施工/维护经验包括（设施设备维护、酒店小型改造工程）;</w:t>
            </w:r>
          </w:p>
          <w:p w14:paraId="1DDEF20D">
            <w:r>
              <w:rPr>
                <w:rFonts w:hint="eastAsia"/>
                <w:lang w:val="en-US" w:eastAsia="zh-CN"/>
              </w:rPr>
              <w:t>4</w:t>
            </w:r>
            <w:r>
              <w:t>.</w:t>
            </w:r>
            <w:r>
              <w:rPr>
                <w:rFonts w:hint="eastAsia"/>
              </w:rPr>
              <w:t>企业的经营范围：具备室内装饰装修施工。</w:t>
            </w:r>
            <w:r>
              <w:rPr>
                <w:rFonts w:hint="eastAsia"/>
                <w:lang w:val="en-US" w:eastAsia="zh-CN"/>
              </w:rPr>
              <w:t>5</w:t>
            </w:r>
            <w:r>
              <w:rPr>
                <w:rFonts w:hint="eastAsia"/>
              </w:rPr>
              <w:t>.本项目不接受联合体投标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overflowPunct w:val="0"/>
            </w:pPr>
            <w:r>
              <w:rPr>
                <w:rFonts w:hint="eastAsia"/>
              </w:rPr>
              <w:t>服务方案</w:t>
            </w:r>
          </w:p>
        </w:tc>
        <w:tc>
          <w:tcPr>
            <w:tcW w:w="5128" w:type="dxa"/>
            <w:shd w:val="clear" w:color="auto" w:fill="auto"/>
            <w:vAlign w:val="center"/>
          </w:tcPr>
          <w:p w14:paraId="1C268D17">
            <w:pPr>
              <w:overflowPunct w:val="0"/>
            </w:pPr>
            <w:r>
              <w:rPr>
                <w:rFonts w:hint="eastAsia"/>
              </w:rPr>
              <w:t>本次招标为美憬阁酒店儿童乐园工程招标，招标范围包括但不限于：</w:t>
            </w:r>
          </w:p>
          <w:p w14:paraId="0DFF5D09">
            <w:pPr>
              <w:overflowPunct w:val="0"/>
            </w:pPr>
            <w:r>
              <w:rPr>
                <w:rFonts w:hint="eastAsia"/>
              </w:rPr>
              <w:t>一、室内砖墙隔断墙体及玻璃隔断拆除：</w:t>
            </w:r>
          </w:p>
          <w:p w14:paraId="18A0E628">
            <w:pPr>
              <w:overflowPunct w:val="0"/>
            </w:pPr>
            <w:r>
              <w:t>1. 拆除天花吊顶并加固修复及地面修复。</w:t>
            </w:r>
          </w:p>
          <w:p w14:paraId="6FAA55BC">
            <w:pPr>
              <w:overflowPunct w:val="0"/>
            </w:pPr>
            <w:r>
              <w:rPr>
                <w:rFonts w:hint="eastAsia"/>
              </w:rPr>
              <w:t>二、强电箱、空调开关及照明开关移位：</w:t>
            </w:r>
          </w:p>
          <w:p w14:paraId="74A7F8E4">
            <w:pPr>
              <w:overflowPunct w:val="0"/>
            </w:pPr>
            <w:r>
              <w:t>1. 强电箱、楼宇控制箱、空调开关及照明开关、网络箱移至入门口处。</w:t>
            </w:r>
          </w:p>
          <w:p w14:paraId="6B043CBC">
            <w:pPr>
              <w:overflowPunct w:val="0"/>
            </w:pPr>
            <w:r>
              <w:rPr>
                <w:rFonts w:hint="eastAsia"/>
              </w:rPr>
              <w:t>三、强电箱旁增加一间强电隔间：</w:t>
            </w:r>
          </w:p>
          <w:p w14:paraId="1C9AE685">
            <w:pPr>
              <w:overflowPunct w:val="0"/>
            </w:pPr>
            <w:r>
              <w:t>1.防火木质门1500mm*3500mm一套。</w:t>
            </w:r>
          </w:p>
          <w:p w14:paraId="7D8A3748">
            <w:pPr>
              <w:overflowPunct w:val="0"/>
            </w:pPr>
            <w:r>
              <w:t>2.增加强电箱隔断间。</w:t>
            </w:r>
          </w:p>
          <w:p w14:paraId="3A77C37C">
            <w:pPr>
              <w:overflowPunct w:val="0"/>
            </w:pPr>
            <w:r>
              <w:rPr>
                <w:rFonts w:hint="eastAsia"/>
              </w:rPr>
              <w:t>四、儿童乐园刷漆，安装地插、</w:t>
            </w:r>
            <w:r>
              <w:t>WiFi、监控及吸顶灯：</w:t>
            </w:r>
          </w:p>
          <w:p w14:paraId="1F934F7B">
            <w:pPr>
              <w:overflowPunct w:val="0"/>
            </w:pPr>
            <w:r>
              <w:t>1.墙面及天花修补和刷漆。</w:t>
            </w:r>
          </w:p>
          <w:p w14:paraId="715CD695">
            <w:pPr>
              <w:overflowPunct w:val="0"/>
            </w:pPr>
            <w:r>
              <w:t>2.安装地插及室内WiFi。</w:t>
            </w:r>
          </w:p>
          <w:p w14:paraId="11A0F51D">
            <w:pPr>
              <w:overflowPunct w:val="0"/>
            </w:pPr>
            <w:r>
              <w:t>3.安装三个监控镜头及系统、四个天花吸顶灯。</w:t>
            </w:r>
          </w:p>
          <w:p w14:paraId="66E80B10">
            <w:pPr>
              <w:overflowPunct w:val="0"/>
            </w:pPr>
            <w:r>
              <w:rPr>
                <w:rFonts w:hint="eastAsia"/>
              </w:rPr>
              <w:t>施工管理要求：</w:t>
            </w:r>
          </w:p>
          <w:p w14:paraId="6EFD411F">
            <w:pPr>
              <w:overflowPunct w:val="0"/>
            </w:pPr>
            <w:r>
              <w:t>1.该工程承包方式为全包干（包辅材，包安装、包拆除清运）；</w:t>
            </w:r>
          </w:p>
          <w:p w14:paraId="04B83A13">
            <w:pPr>
              <w:overflowPunct w:val="0"/>
            </w:pPr>
            <w:r>
              <w:t>2.由于酒店属在运营状态，施工过程中因酒店经营需求停工、误工或需变更施工方案等所产生的一切费用均由承包人承担；</w:t>
            </w:r>
          </w:p>
          <w:p w14:paraId="2A98AF77">
            <w:pPr>
              <w:overflowPunct w:val="0"/>
            </w:pPr>
            <w:r>
              <w:t>3.具体工作内容以招标工程量清单为准。承包人不能拒绝执行为完成本项工程而需执行的可能遗漏的工程项目。发包人有权</w:t>
            </w:r>
            <w:bookmarkStart w:id="2" w:name="_GoBack"/>
            <w:bookmarkEnd w:id="2"/>
            <w:r>
              <w:t>力根据需要进行调整，承包人须无条件接受发包人提出的变更要求，并按要求调整施工范围及内容。</w:t>
            </w:r>
          </w:p>
          <w:p w14:paraId="34E418E5">
            <w:pPr>
              <w:overflowPunct w:val="0"/>
            </w:pPr>
            <w:r>
              <w:t>4.承包人在投标前需到酒店进行现场勘察，参与项目投标时，需有酒店工程部签发的《工程改造现场勘察确认单》与报价单一并投放方为有效，否则贵司报价视为无效报价。</w:t>
            </w:r>
          </w:p>
          <w:p w14:paraId="5EE80010">
            <w:pPr>
              <w:overflowPunct w:val="0"/>
              <w:rPr>
                <w:rFonts w:hint="default"/>
                <w:lang w:val="en-US" w:eastAsia="zh-CN"/>
              </w:rPr>
            </w:pPr>
            <w:r>
              <w:rPr>
                <w:rFonts w:hint="eastAsia"/>
                <w:lang w:val="en-US" w:eastAsia="zh-CN"/>
              </w:rPr>
              <w:t>5.本项目工程禁止分包转包。</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深圳时尚小镇美憬阁精选酒店儿童乐园拆改工程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64547"/>
    <w:rsid w:val="000A1379"/>
    <w:rsid w:val="000A29AA"/>
    <w:rsid w:val="000C55FA"/>
    <w:rsid w:val="000D4846"/>
    <w:rsid w:val="000F428E"/>
    <w:rsid w:val="000F6A8C"/>
    <w:rsid w:val="00133600"/>
    <w:rsid w:val="00137312"/>
    <w:rsid w:val="00156B22"/>
    <w:rsid w:val="001748F1"/>
    <w:rsid w:val="00182AAF"/>
    <w:rsid w:val="001D1C28"/>
    <w:rsid w:val="001E33BC"/>
    <w:rsid w:val="001E7E50"/>
    <w:rsid w:val="00243C5E"/>
    <w:rsid w:val="00275920"/>
    <w:rsid w:val="002A76B5"/>
    <w:rsid w:val="002D187E"/>
    <w:rsid w:val="002E61F7"/>
    <w:rsid w:val="00394CBE"/>
    <w:rsid w:val="003B7D8F"/>
    <w:rsid w:val="003D028D"/>
    <w:rsid w:val="00421FDF"/>
    <w:rsid w:val="004375B7"/>
    <w:rsid w:val="00440A75"/>
    <w:rsid w:val="00464AFC"/>
    <w:rsid w:val="0049367A"/>
    <w:rsid w:val="00496138"/>
    <w:rsid w:val="004D2CA1"/>
    <w:rsid w:val="00521F63"/>
    <w:rsid w:val="00570BB6"/>
    <w:rsid w:val="00596D86"/>
    <w:rsid w:val="005E6D97"/>
    <w:rsid w:val="00631E72"/>
    <w:rsid w:val="00643BB8"/>
    <w:rsid w:val="00674D5F"/>
    <w:rsid w:val="006D3004"/>
    <w:rsid w:val="006D58CB"/>
    <w:rsid w:val="006D6A1E"/>
    <w:rsid w:val="006F46EB"/>
    <w:rsid w:val="006F76D4"/>
    <w:rsid w:val="00725BA5"/>
    <w:rsid w:val="00731168"/>
    <w:rsid w:val="00740AE1"/>
    <w:rsid w:val="0076387C"/>
    <w:rsid w:val="00794C6C"/>
    <w:rsid w:val="007A434F"/>
    <w:rsid w:val="007A6711"/>
    <w:rsid w:val="007E3AF0"/>
    <w:rsid w:val="00846558"/>
    <w:rsid w:val="00851FC6"/>
    <w:rsid w:val="00865E82"/>
    <w:rsid w:val="008A74BF"/>
    <w:rsid w:val="008C7626"/>
    <w:rsid w:val="00912325"/>
    <w:rsid w:val="00974FF4"/>
    <w:rsid w:val="009805A6"/>
    <w:rsid w:val="009A33FF"/>
    <w:rsid w:val="009A5EAF"/>
    <w:rsid w:val="00A74111"/>
    <w:rsid w:val="00A965E5"/>
    <w:rsid w:val="00AB2381"/>
    <w:rsid w:val="00AE3C2D"/>
    <w:rsid w:val="00B177B3"/>
    <w:rsid w:val="00B731B0"/>
    <w:rsid w:val="00B757FB"/>
    <w:rsid w:val="00B81588"/>
    <w:rsid w:val="00BF5D7B"/>
    <w:rsid w:val="00BF6722"/>
    <w:rsid w:val="00C407D2"/>
    <w:rsid w:val="00C44CE4"/>
    <w:rsid w:val="00CA4D11"/>
    <w:rsid w:val="00CB51C0"/>
    <w:rsid w:val="00CD77F1"/>
    <w:rsid w:val="00D020F7"/>
    <w:rsid w:val="00D12A6F"/>
    <w:rsid w:val="00D17EA4"/>
    <w:rsid w:val="00D351EE"/>
    <w:rsid w:val="00D40904"/>
    <w:rsid w:val="00D5235D"/>
    <w:rsid w:val="00DA1BD2"/>
    <w:rsid w:val="00DD4232"/>
    <w:rsid w:val="00DE4A5E"/>
    <w:rsid w:val="00E25DD9"/>
    <w:rsid w:val="00E51081"/>
    <w:rsid w:val="00E606C7"/>
    <w:rsid w:val="00F13749"/>
    <w:rsid w:val="00F9167D"/>
    <w:rsid w:val="00FA78B5"/>
    <w:rsid w:val="00FC4A37"/>
    <w:rsid w:val="00FD0FF3"/>
    <w:rsid w:val="00FF3F62"/>
    <w:rsid w:val="01A41A98"/>
    <w:rsid w:val="039C2053"/>
    <w:rsid w:val="03AD776D"/>
    <w:rsid w:val="042D158D"/>
    <w:rsid w:val="04E06965"/>
    <w:rsid w:val="04E0715A"/>
    <w:rsid w:val="05093353"/>
    <w:rsid w:val="052063E5"/>
    <w:rsid w:val="05475D0D"/>
    <w:rsid w:val="089D33F1"/>
    <w:rsid w:val="0B2B2741"/>
    <w:rsid w:val="0E894879"/>
    <w:rsid w:val="113648A1"/>
    <w:rsid w:val="135678EB"/>
    <w:rsid w:val="137E32EB"/>
    <w:rsid w:val="143B4971"/>
    <w:rsid w:val="14700CB1"/>
    <w:rsid w:val="154347A2"/>
    <w:rsid w:val="15CA2AC0"/>
    <w:rsid w:val="16B42882"/>
    <w:rsid w:val="171056A3"/>
    <w:rsid w:val="18893450"/>
    <w:rsid w:val="1A574B6D"/>
    <w:rsid w:val="1B763B8B"/>
    <w:rsid w:val="1E253381"/>
    <w:rsid w:val="1EF45FD8"/>
    <w:rsid w:val="1F8E7E31"/>
    <w:rsid w:val="21F433CC"/>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8D41903"/>
    <w:rsid w:val="38DB4455"/>
    <w:rsid w:val="396C61CD"/>
    <w:rsid w:val="3A3E4582"/>
    <w:rsid w:val="3A4F7256"/>
    <w:rsid w:val="3C680E8A"/>
    <w:rsid w:val="3D3171E8"/>
    <w:rsid w:val="3E5B5091"/>
    <w:rsid w:val="42E53259"/>
    <w:rsid w:val="43A37C06"/>
    <w:rsid w:val="43FB5E70"/>
    <w:rsid w:val="468F4DC7"/>
    <w:rsid w:val="498E7188"/>
    <w:rsid w:val="49AB55A6"/>
    <w:rsid w:val="4B646EED"/>
    <w:rsid w:val="4D063625"/>
    <w:rsid w:val="4FEC5144"/>
    <w:rsid w:val="4FF14809"/>
    <w:rsid w:val="50317CDC"/>
    <w:rsid w:val="50640BF4"/>
    <w:rsid w:val="525B2E2C"/>
    <w:rsid w:val="55082E23"/>
    <w:rsid w:val="567333AD"/>
    <w:rsid w:val="56CB2B66"/>
    <w:rsid w:val="5AF83711"/>
    <w:rsid w:val="5BB04C2C"/>
    <w:rsid w:val="5BF14D74"/>
    <w:rsid w:val="5C7368BB"/>
    <w:rsid w:val="6140578B"/>
    <w:rsid w:val="620843A5"/>
    <w:rsid w:val="62141106"/>
    <w:rsid w:val="67E1027C"/>
    <w:rsid w:val="684E0792"/>
    <w:rsid w:val="68610DE6"/>
    <w:rsid w:val="69ED44F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1773</Words>
  <Characters>1825</Characters>
  <Lines>16</Lines>
  <Paragraphs>4</Paragraphs>
  <TotalTime>0</TotalTime>
  <ScaleCrop>false</ScaleCrop>
  <LinksUpToDate>false</LinksUpToDate>
  <CharactersWithSpaces>1840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龙燕儿</cp:lastModifiedBy>
  <dcterms:modified xsi:type="dcterms:W3CDTF">2026-01-21T09:23:51Z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CF834F5FA2B9441EA2356E7AD013DE0A_13</vt:lpwstr>
  </property>
  <property fmtid="{D5CDD505-2E9C-101B-9397-08002B2CF9AE}" pid="4" name="KSOTemplateDocerSaveRecord">
    <vt:lpwstr>eyJoZGlkIjoiMWQwMjMwOTRlNDYzNDM5MWU2NWI5OWVhODRhMjE4NGMiLCJ1c2VySWQiOiI0MzgxMzU0OTIifQ==</vt:lpwstr>
  </property>
</Properties>
</file>