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470"/>
        <w:gridCol w:w="1107"/>
        <w:gridCol w:w="1312"/>
        <w:gridCol w:w="1331"/>
        <w:gridCol w:w="1182"/>
        <w:gridCol w:w="1225"/>
      </w:tblGrid>
      <w:tr w14:paraId="5B55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1" w:hRule="atLeast"/>
        </w:trPr>
        <w:tc>
          <w:tcPr>
            <w:tcW w:w="8300" w:type="dxa"/>
            <w:gridSpan w:val="7"/>
            <w:tcBorders>
              <w:top w:val="nil"/>
              <w:left w:val="nil"/>
              <w:bottom w:val="nil"/>
              <w:right w:val="nil"/>
            </w:tcBorders>
            <w:shd w:val="clear" w:color="auto" w:fill="auto"/>
            <w:noWrap/>
            <w:vAlign w:val="center"/>
          </w:tcPr>
          <w:p w14:paraId="2BC6E5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附件</w:t>
            </w:r>
          </w:p>
          <w:p w14:paraId="43DC4EA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深圳市龙华环境有限公司城市管家项目清洁物资</w:t>
            </w:r>
          </w:p>
          <w:p w14:paraId="32D1F94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采购报价一览表</w:t>
            </w:r>
          </w:p>
          <w:p w14:paraId="042536B4">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rPr>
                <w:rFonts w:hint="eastAsia" w:ascii="仿宋_GB2312" w:hAnsi="仿宋_GB2312" w:eastAsia="仿宋_GB2312" w:cs="仿宋_GB2312"/>
                <w:i w:val="0"/>
                <w:iCs w:val="0"/>
                <w:caps w:val="0"/>
                <w:color w:val="auto"/>
                <w:spacing w:val="0"/>
                <w:sz w:val="32"/>
                <w:szCs w:val="32"/>
                <w:shd w:val="clear" w:fill="FFFFFF"/>
              </w:rPr>
            </w:pPr>
          </w:p>
          <w:p w14:paraId="57F45E9D">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深圳市龙华环境有限公司</w:t>
            </w:r>
            <w:r>
              <w:rPr>
                <w:rFonts w:hint="eastAsia" w:ascii="仿宋_GB2312" w:hAnsi="仿宋_GB2312" w:eastAsia="仿宋_GB2312" w:cs="仿宋_GB2312"/>
                <w:i w:val="0"/>
                <w:iCs w:val="0"/>
                <w:caps w:val="0"/>
                <w:color w:val="auto"/>
                <w:spacing w:val="0"/>
                <w:sz w:val="32"/>
                <w:szCs w:val="32"/>
                <w:shd w:val="clear" w:fill="FFFFFF"/>
                <w:lang w:eastAsia="zh-CN"/>
              </w:rPr>
              <w:t>：</w:t>
            </w:r>
          </w:p>
          <w:p w14:paraId="55F020C6">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关于贵司深圳市龙华环境有限公司城市管家项目清洁物资采购项目，经我司研判，报价如下：</w:t>
            </w:r>
          </w:p>
        </w:tc>
      </w:tr>
      <w:tr w14:paraId="78A8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7A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C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供货内容</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5E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供货量（箱）</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37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报价上限单价</w:t>
            </w:r>
          </w:p>
          <w:p w14:paraId="6ED172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（元/箱）</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22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报价单价</w:t>
            </w:r>
          </w:p>
          <w:p w14:paraId="152F7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（元/箱）</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3F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报价合计</w:t>
            </w:r>
          </w:p>
          <w:p w14:paraId="1406B5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67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0853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EF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0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中心抽纸巾</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794">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7041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5607">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94</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FD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CA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6D18">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每箱不低于18卷</w:t>
            </w:r>
          </w:p>
        </w:tc>
      </w:tr>
      <w:tr w14:paraId="5E1F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11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6D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折叠擦手纸</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65EB">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1226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3DBF">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57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37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D91">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每箱不低于20包</w:t>
            </w:r>
          </w:p>
        </w:tc>
      </w:tr>
      <w:tr w14:paraId="33C1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8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14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总价（</w:t>
            </w:r>
            <w:r>
              <w:rPr>
                <w:rFonts w:hint="eastAsia" w:ascii="仿宋_GB2312" w:hAnsi="仿宋_GB2312" w:eastAsia="仿宋_GB2312" w:cs="仿宋_GB2312"/>
                <w:i w:val="0"/>
                <w:iCs w:val="0"/>
                <w:color w:val="000000"/>
                <w:sz w:val="24"/>
                <w:szCs w:val="24"/>
                <w:u w:val="none"/>
                <w:lang w:val="en-US" w:eastAsia="zh-CN"/>
              </w:rPr>
              <w:t>元</w:t>
            </w:r>
            <w:r>
              <w:rPr>
                <w:rFonts w:hint="eastAsia" w:ascii="仿宋_GB2312" w:hAnsi="仿宋_GB2312" w:eastAsia="仿宋_GB2312" w:cs="仿宋_GB2312"/>
                <w:i w:val="0"/>
                <w:iCs w:val="0"/>
                <w:color w:val="000000"/>
                <w:sz w:val="24"/>
                <w:szCs w:val="24"/>
                <w:u w:val="none"/>
                <w:lang w:eastAsia="zh-CN"/>
              </w:rPr>
              <w:t>）</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3E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E4AA">
            <w:pPr>
              <w:jc w:val="center"/>
              <w:rPr>
                <w:rFonts w:hint="eastAsia" w:ascii="仿宋_GB2312" w:hAnsi="仿宋_GB2312" w:eastAsia="仿宋_GB2312" w:cs="仿宋_GB2312"/>
                <w:i w:val="0"/>
                <w:iCs w:val="0"/>
                <w:color w:val="000000"/>
                <w:sz w:val="24"/>
                <w:szCs w:val="24"/>
                <w:u w:val="none"/>
              </w:rPr>
            </w:pPr>
          </w:p>
        </w:tc>
      </w:tr>
      <w:tr w14:paraId="7D34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58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F7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投标上限</w:t>
            </w:r>
            <w:r>
              <w:rPr>
                <w:rFonts w:hint="eastAsia" w:ascii="仿宋_GB2312" w:hAnsi="仿宋_GB2312" w:eastAsia="仿宋_GB2312" w:cs="仿宋_GB2312"/>
                <w:i w:val="0"/>
                <w:iCs w:val="0"/>
                <w:color w:val="000000"/>
                <w:sz w:val="24"/>
                <w:szCs w:val="24"/>
                <w:u w:val="none"/>
                <w:lang w:val="en-US" w:eastAsia="zh-CN"/>
              </w:rPr>
              <w:t>总</w:t>
            </w:r>
            <w:r>
              <w:rPr>
                <w:rFonts w:hint="eastAsia" w:ascii="仿宋_GB2312" w:hAnsi="仿宋_GB2312" w:eastAsia="仿宋_GB2312" w:cs="仿宋_GB2312"/>
                <w:i w:val="0"/>
                <w:iCs w:val="0"/>
                <w:color w:val="000000"/>
                <w:sz w:val="24"/>
                <w:szCs w:val="24"/>
                <w:u w:val="none"/>
                <w:lang w:eastAsia="zh-CN"/>
              </w:rPr>
              <w:t>价（</w:t>
            </w:r>
            <w:r>
              <w:rPr>
                <w:rFonts w:hint="eastAsia" w:ascii="仿宋_GB2312" w:hAnsi="仿宋_GB2312" w:eastAsia="仿宋_GB2312" w:cs="仿宋_GB2312"/>
                <w:i w:val="0"/>
                <w:iCs w:val="0"/>
                <w:color w:val="000000"/>
                <w:sz w:val="24"/>
                <w:szCs w:val="24"/>
                <w:u w:val="none"/>
                <w:lang w:val="en-US" w:eastAsia="zh-CN"/>
              </w:rPr>
              <w:t>元</w:t>
            </w:r>
            <w:r>
              <w:rPr>
                <w:rFonts w:hint="eastAsia" w:ascii="仿宋_GB2312" w:hAnsi="仿宋_GB2312" w:eastAsia="仿宋_GB2312" w:cs="仿宋_GB2312"/>
                <w:i w:val="0"/>
                <w:iCs w:val="0"/>
                <w:color w:val="000000"/>
                <w:sz w:val="24"/>
                <w:szCs w:val="24"/>
                <w:u w:val="none"/>
                <w:lang w:eastAsia="zh-CN"/>
              </w:rPr>
              <w:t>）</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9C3">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760000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58E8">
            <w:pPr>
              <w:jc w:val="center"/>
              <w:rPr>
                <w:rFonts w:hint="eastAsia" w:ascii="仿宋_GB2312" w:hAnsi="仿宋_GB2312" w:eastAsia="仿宋_GB2312" w:cs="仿宋_GB2312"/>
                <w:i w:val="0"/>
                <w:iCs w:val="0"/>
                <w:color w:val="000000"/>
                <w:sz w:val="24"/>
                <w:szCs w:val="24"/>
                <w:u w:val="none"/>
              </w:rPr>
            </w:pPr>
          </w:p>
        </w:tc>
      </w:tr>
      <w:tr w14:paraId="1E11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519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注：（1）以上报价均已含税，且可开具增值税专用发票，税点为</w:t>
            </w:r>
            <w:r>
              <w:rPr>
                <w:rFonts w:hint="eastAsia" w:ascii="仿宋_GB2312" w:hAnsi="仿宋_GB2312" w:eastAsia="仿宋_GB2312" w:cs="仿宋_GB2312"/>
                <w:i w:val="0"/>
                <w:iCs w:val="0"/>
                <w:color w:val="000000"/>
                <w:sz w:val="24"/>
                <w:szCs w:val="24"/>
                <w:u w:val="single"/>
                <w:lang w:val="en-US" w:eastAsia="zh-CN"/>
              </w:rPr>
              <w:t xml:space="preserve">    </w:t>
            </w:r>
            <w:r>
              <w:rPr>
                <w:rFonts w:hint="eastAsia" w:ascii="仿宋_GB2312" w:hAnsi="仿宋_GB2312" w:eastAsia="仿宋_GB2312" w:cs="仿宋_GB2312"/>
                <w:i w:val="0"/>
                <w:iCs w:val="0"/>
                <w:color w:val="000000"/>
                <w:sz w:val="24"/>
                <w:szCs w:val="24"/>
                <w:u w:val="none"/>
                <w:lang w:val="en-US" w:eastAsia="zh-CN"/>
              </w:rPr>
              <w:t>%。</w:t>
            </w:r>
          </w:p>
          <w:p w14:paraId="5006F4E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以上报价均已包含供货方将相应货物运至合同指定交货地点及相应位置，并完成交货手续所需的一切费用，包括但不限于全部货款、辅料费、配件费、包装费、运输费、保险费、装卸费、现场调试费、保管费、卸车搬运费、二次搬运费、验收费、检验费、利润、税金等与及甲方为实现合同目的所需的全部费用，请投标单位报价时综合考虑。</w:t>
            </w:r>
          </w:p>
          <w:p w14:paraId="257EBDC0">
            <w:pPr>
              <w:pStyle w:val="2"/>
              <w:keepNext w:val="0"/>
              <w:keepLines w:val="0"/>
              <w:pageBreakBefore w:val="0"/>
              <w:widowControl w:val="0"/>
              <w:kinsoku/>
              <w:wordWrap/>
              <w:overflowPunct/>
              <w:topLinePunct w:val="0"/>
              <w:autoSpaceDE/>
              <w:autoSpaceDN/>
              <w:bidi w:val="0"/>
              <w:adjustRightInd w:val="0"/>
              <w:snapToGrid w:val="0"/>
              <w:spacing w:after="0" w:afterLines="0"/>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（3）供货方在供货期内</w:t>
            </w:r>
            <w:bookmarkStart w:id="0" w:name="_GoBack"/>
            <w:bookmarkEnd w:id="0"/>
            <w:r>
              <w:rPr>
                <w:rFonts w:hint="eastAsia" w:ascii="仿宋_GB2312" w:hAnsi="仿宋_GB2312" w:eastAsia="仿宋_GB2312" w:cs="仿宋_GB2312"/>
                <w:i w:val="0"/>
                <w:iCs w:val="0"/>
                <w:color w:val="000000"/>
                <w:sz w:val="24"/>
                <w:szCs w:val="24"/>
                <w:u w:val="none"/>
                <w:lang w:val="en-US" w:eastAsia="zh-CN"/>
              </w:rPr>
              <w:t>免费向甲方提供约</w:t>
            </w:r>
            <w:r>
              <w:rPr>
                <w:rFonts w:hint="eastAsia" w:ascii="仿宋_GB2312" w:hAnsi="仿宋_GB2312" w:eastAsia="仿宋_GB2312" w:cs="仿宋_GB2312"/>
                <w:i w:val="0"/>
                <w:iCs w:val="0"/>
                <w:color w:val="000000"/>
                <w:sz w:val="24"/>
                <w:szCs w:val="24"/>
                <w:highlight w:val="none"/>
                <w:u w:val="none"/>
                <w:lang w:val="en-US" w:eastAsia="zh-CN"/>
              </w:rPr>
              <w:t>900个</w:t>
            </w:r>
            <w:r>
              <w:rPr>
                <w:rFonts w:hint="eastAsia" w:ascii="仿宋_GB2312" w:hAnsi="仿宋_GB2312" w:eastAsia="仿宋_GB2312" w:cs="仿宋_GB2312"/>
                <w:i w:val="0"/>
                <w:iCs w:val="0"/>
                <w:color w:val="000000"/>
                <w:sz w:val="24"/>
                <w:szCs w:val="24"/>
                <w:u w:val="none"/>
                <w:lang w:val="en-US" w:eastAsia="zh-CN"/>
              </w:rPr>
              <w:t>产品专用的双卷中心抽纸巾盒分配器或折叠擦手纸纸盒分配器（按实配置），并负责安装及后续维保服务。</w:t>
            </w:r>
          </w:p>
          <w:p w14:paraId="55A3789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（4）如投标人提供的增值税专用发票税率不同时，则以不含增值税报价为最终评标价格（该评标价格仅作为评标时的依据，不能作为中标价格）。</w:t>
            </w:r>
          </w:p>
          <w:p w14:paraId="2748D39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（5）本项目采用固定单价合同，投标报价总价不得超过投标上限价。</w:t>
            </w:r>
          </w:p>
          <w:p w14:paraId="1EF4059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lang w:val="en-US" w:eastAsia="zh-CN"/>
              </w:rPr>
            </w:pPr>
            <w:r>
              <w:rPr>
                <w:rFonts w:hint="eastAsia" w:ascii="仿宋_GB2312" w:hAnsi="仿宋_GB2312" w:eastAsia="仿宋_GB2312" w:cs="仿宋_GB2312"/>
                <w:i w:val="0"/>
                <w:iCs w:val="0"/>
                <w:color w:val="000000"/>
                <w:sz w:val="24"/>
                <w:szCs w:val="24"/>
                <w:u w:val="none"/>
                <w:lang w:val="en-US" w:eastAsia="zh-CN"/>
              </w:rPr>
              <w:t>（6）如采购人接受本投标人的投标，本投标人将保证遵循国家和省、市相关法律、法规的要求和公告要求完成相关工作。在正式的合同协议制定和签署前，本报价连同采购人的中标通知书应为约束贵司、我双方的合同文件。</w:t>
            </w:r>
          </w:p>
        </w:tc>
      </w:tr>
    </w:tbl>
    <w:p w14:paraId="366951A8">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rPr>
      </w:pPr>
    </w:p>
    <w:p w14:paraId="43E5D6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 xml:space="preserve">               投标人：</w:t>
      </w:r>
    </w:p>
    <w:p w14:paraId="627B091D">
      <w:pPr>
        <w:pStyle w:val="2"/>
        <w:keepNext w:val="0"/>
        <w:keepLines w:val="0"/>
        <w:pageBreakBefore w:val="0"/>
        <w:widowControl w:val="0"/>
        <w:kinsoku/>
        <w:wordWrap/>
        <w:overflowPunct/>
        <w:topLinePunct w:val="0"/>
        <w:autoSpaceDE/>
        <w:autoSpaceDN/>
        <w:bidi w:val="0"/>
        <w:adjustRightInd w:val="0"/>
        <w:snapToGrid w:val="0"/>
        <w:spacing w:after="0" w:afterLines="0"/>
        <w:jc w:val="center"/>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 xml:space="preserve">                      </w:t>
      </w:r>
    </w:p>
    <w:p w14:paraId="16792079">
      <w:pPr>
        <w:pStyle w:val="2"/>
        <w:keepNext w:val="0"/>
        <w:keepLines w:val="0"/>
        <w:pageBreakBefore w:val="0"/>
        <w:widowControl w:val="0"/>
        <w:kinsoku/>
        <w:wordWrap/>
        <w:overflowPunct/>
        <w:topLinePunct w:val="0"/>
        <w:autoSpaceDE/>
        <w:autoSpaceDN/>
        <w:bidi w:val="0"/>
        <w:adjustRightInd w:val="0"/>
        <w:snapToGrid w:val="0"/>
        <w:spacing w:after="0" w:afterLines="0"/>
        <w:jc w:val="center"/>
        <w:textAlignment w:val="auto"/>
        <w:rPr>
          <w:rFonts w:hint="default"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C5BAA"/>
    <w:rsid w:val="00833D08"/>
    <w:rsid w:val="017B11E4"/>
    <w:rsid w:val="0A8D47BA"/>
    <w:rsid w:val="0CDC5C3A"/>
    <w:rsid w:val="0DA37114"/>
    <w:rsid w:val="1417554F"/>
    <w:rsid w:val="154D25EA"/>
    <w:rsid w:val="15584230"/>
    <w:rsid w:val="16977B37"/>
    <w:rsid w:val="17873CE6"/>
    <w:rsid w:val="18A92B10"/>
    <w:rsid w:val="199A499F"/>
    <w:rsid w:val="1A24464F"/>
    <w:rsid w:val="1AD6142B"/>
    <w:rsid w:val="1F1F544D"/>
    <w:rsid w:val="210118A1"/>
    <w:rsid w:val="233C5BAA"/>
    <w:rsid w:val="236E3B30"/>
    <w:rsid w:val="237267AD"/>
    <w:rsid w:val="243B450E"/>
    <w:rsid w:val="290A67A8"/>
    <w:rsid w:val="2B1B2F6C"/>
    <w:rsid w:val="2E934D44"/>
    <w:rsid w:val="2FB85880"/>
    <w:rsid w:val="35700BA0"/>
    <w:rsid w:val="35C82068"/>
    <w:rsid w:val="35F91FFE"/>
    <w:rsid w:val="37C34811"/>
    <w:rsid w:val="3B936ED0"/>
    <w:rsid w:val="40E63D94"/>
    <w:rsid w:val="41E974C9"/>
    <w:rsid w:val="42E81B1A"/>
    <w:rsid w:val="445175A7"/>
    <w:rsid w:val="448E4CD5"/>
    <w:rsid w:val="44BC75DD"/>
    <w:rsid w:val="45EC3A73"/>
    <w:rsid w:val="470E37C1"/>
    <w:rsid w:val="48465417"/>
    <w:rsid w:val="48C201A0"/>
    <w:rsid w:val="4AEC002A"/>
    <w:rsid w:val="4B991F60"/>
    <w:rsid w:val="4F351011"/>
    <w:rsid w:val="51A46F68"/>
    <w:rsid w:val="51AB7ADC"/>
    <w:rsid w:val="527F08EB"/>
    <w:rsid w:val="53D469CD"/>
    <w:rsid w:val="5428129F"/>
    <w:rsid w:val="563A4CBF"/>
    <w:rsid w:val="56E94AC1"/>
    <w:rsid w:val="57C03D2E"/>
    <w:rsid w:val="58313520"/>
    <w:rsid w:val="58457CF3"/>
    <w:rsid w:val="5B2500FA"/>
    <w:rsid w:val="5B4B465B"/>
    <w:rsid w:val="5E587A58"/>
    <w:rsid w:val="648C67F1"/>
    <w:rsid w:val="66A01F9C"/>
    <w:rsid w:val="6A4334C0"/>
    <w:rsid w:val="6B113469"/>
    <w:rsid w:val="6B5B073A"/>
    <w:rsid w:val="73574755"/>
    <w:rsid w:val="74471CA9"/>
    <w:rsid w:val="749E3893"/>
    <w:rsid w:val="74A22322"/>
    <w:rsid w:val="7B8F24E3"/>
    <w:rsid w:val="7DC57AAA"/>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5">
    <w:name w:val="font11"/>
    <w:basedOn w:val="4"/>
    <w:qFormat/>
    <w:uiPriority w:val="0"/>
    <w:rPr>
      <w:rFonts w:hint="eastAsia" w:ascii="宋体" w:hAnsi="宋体" w:eastAsia="宋体" w:cs="宋体"/>
      <w:color w:val="000000"/>
      <w:sz w:val="28"/>
      <w:szCs w:val="28"/>
      <w:u w:val="none"/>
    </w:rPr>
  </w:style>
  <w:style w:type="character" w:customStyle="1" w:styleId="6">
    <w:name w:val="font21"/>
    <w:basedOn w:val="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651</Characters>
  <Lines>0</Lines>
  <Paragraphs>0</Paragraphs>
  <TotalTime>1</TotalTime>
  <ScaleCrop>false</ScaleCrop>
  <LinksUpToDate>false</LinksUpToDate>
  <CharactersWithSpaces>717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2025-10-09T09:14:00Z</dcterms:created>
  <dc:creator>Y</dc:creator>
  <cp:lastModifiedBy>Y</cp:lastModifiedBy>
  <dcterms:modified xsi:type="dcterms:W3CDTF">2026-01-20T02:12:28Z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F24418D9E2E94497A22D7891F2286425_11</vt:lpwstr>
  </property>
  <property fmtid="{D5CDD505-2E9C-101B-9397-08002B2CF9AE}" pid="4" name="KSOTemplateDocerSaveRecord">
    <vt:lpwstr>eyJoZGlkIjoiNTExN2IzMGY4Y2EwNTk1NjIwNzJlOGQyNDZjNTdiMjAiLCJ1c2VySWQiOiIyNDk5NDY0NDIifQ==</vt:lpwstr>
  </property>
</Properties>
</file>