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0D67F">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合同编号：</w:t>
      </w:r>
    </w:p>
    <w:p w14:paraId="6ED179D6">
      <w:pPr>
        <w:tabs>
          <w:tab w:val="left" w:pos="5270"/>
        </w:tabs>
        <w:spacing w:line="560" w:lineRule="exact"/>
        <w:rPr>
          <w:rStyle w:val="20"/>
          <w:rFonts w:ascii="仿宋_GB2312" w:hAnsi="仿宋_GB2312" w:eastAsia="仿宋_GB2312" w:cs="仿宋_GB2312"/>
          <w:sz w:val="32"/>
          <w:szCs w:val="32"/>
        </w:rPr>
      </w:pPr>
      <w:r>
        <w:rPr>
          <w:rStyle w:val="20"/>
          <w:rFonts w:ascii="仿宋_GB2312" w:hAnsi="仿宋_GB2312" w:eastAsia="仿宋_GB2312" w:cs="仿宋_GB2312"/>
          <w:sz w:val="32"/>
          <w:szCs w:val="32"/>
        </w:rPr>
        <w:tab/>
      </w:r>
    </w:p>
    <w:p w14:paraId="753BED51">
      <w:pPr>
        <w:pStyle w:val="4"/>
        <w:spacing w:before="0" w:after="0" w:line="560" w:lineRule="exact"/>
        <w:rPr>
          <w:rFonts w:ascii="仿宋_GB2312" w:hAnsi="仿宋_GB2312" w:eastAsia="仿宋_GB2312" w:cs="仿宋_GB2312"/>
          <w:sz w:val="32"/>
          <w:szCs w:val="32"/>
        </w:rPr>
      </w:pPr>
    </w:p>
    <w:p w14:paraId="170C2FE5">
      <w:pPr>
        <w:spacing w:line="560" w:lineRule="exact"/>
        <w:rPr>
          <w:rStyle w:val="20"/>
          <w:rFonts w:ascii="仿宋_GB2312" w:hAnsi="仿宋_GB2312" w:eastAsia="仿宋_GB2312" w:cs="仿宋_GB2312"/>
          <w:sz w:val="32"/>
          <w:szCs w:val="32"/>
        </w:rPr>
      </w:pPr>
    </w:p>
    <w:p w14:paraId="49961438">
      <w:pPr>
        <w:spacing w:line="560" w:lineRule="exact"/>
        <w:jc w:val="center"/>
        <w:rPr>
          <w:rFonts w:ascii="方正小标宋简体" w:hAnsi="方正小标宋简体" w:eastAsia="方正小标宋简体" w:cs="方正小标宋简体"/>
          <w:bCs/>
          <w:sz w:val="44"/>
          <w:szCs w:val="44"/>
        </w:rPr>
      </w:pPr>
      <w:ins w:id="0" w:author="blue" w:date="2026-04-14T15:51:08Z">
        <w:r>
          <w:rPr>
            <w:rFonts w:hint="eastAsia" w:ascii="方正小标宋简体" w:hAnsi="方正小标宋简体" w:eastAsia="方正小标宋简体" w:cs="方正小标宋简体"/>
            <w:bCs/>
            <w:sz w:val="44"/>
            <w:szCs w:val="44"/>
            <w:lang w:val="en-US" w:eastAsia="zh-CN"/>
          </w:rPr>
          <w:t>观湖北</w:t>
        </w:r>
      </w:ins>
      <w:r>
        <w:rPr>
          <w:rFonts w:hint="eastAsia" w:ascii="方正小标宋简体" w:hAnsi="方正小标宋简体" w:eastAsia="方正小标宋简体" w:cs="方正小标宋简体"/>
          <w:bCs/>
          <w:sz w:val="44"/>
          <w:szCs w:val="44"/>
        </w:rPr>
        <w:t>产业片区土地整备利益统筹项目</w:t>
      </w:r>
    </w:p>
    <w:p w14:paraId="1D9292BF">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登报公告合同</w:t>
      </w:r>
      <w:r>
        <w:rPr>
          <w:rFonts w:ascii="方正小标宋简体" w:hAnsi="方正小标宋简体" w:eastAsia="方正小标宋简体" w:cs="方正小标宋简体"/>
          <w:bCs/>
          <w:sz w:val="44"/>
          <w:szCs w:val="44"/>
        </w:rPr>
        <w:tab/>
      </w:r>
    </w:p>
    <w:p w14:paraId="1B145A2B">
      <w:pPr>
        <w:spacing w:line="560" w:lineRule="exact"/>
        <w:rPr>
          <w:rFonts w:ascii="仿宋_GB2312" w:hAnsi="仿宋_GB2312" w:eastAsia="仿宋_GB2312" w:cs="仿宋_GB2312"/>
          <w:color w:val="000000"/>
          <w:sz w:val="32"/>
          <w:szCs w:val="32"/>
        </w:rPr>
      </w:pPr>
    </w:p>
    <w:p w14:paraId="76D3E09C">
      <w:pPr>
        <w:spacing w:line="560" w:lineRule="exact"/>
        <w:jc w:val="center"/>
        <w:rPr>
          <w:rFonts w:ascii="仿宋_GB2312" w:hAnsi="仿宋_GB2312" w:eastAsia="仿宋_GB2312" w:cs="仿宋_GB2312"/>
          <w:color w:val="000000"/>
          <w:sz w:val="32"/>
          <w:szCs w:val="32"/>
        </w:rPr>
      </w:pPr>
    </w:p>
    <w:p w14:paraId="395CBB55">
      <w:pPr>
        <w:pStyle w:val="4"/>
        <w:spacing w:before="0" w:after="0" w:line="560" w:lineRule="exact"/>
        <w:rPr>
          <w:rFonts w:ascii="仿宋_GB2312" w:hAnsi="仿宋_GB2312" w:eastAsia="仿宋_GB2312" w:cs="仿宋_GB2312"/>
          <w:sz w:val="32"/>
          <w:szCs w:val="32"/>
        </w:rPr>
      </w:pPr>
    </w:p>
    <w:p w14:paraId="358B6CB1">
      <w:pPr>
        <w:spacing w:line="560" w:lineRule="exact"/>
        <w:rPr>
          <w:rFonts w:ascii="仿宋_GB2312" w:hAnsi="仿宋_GB2312" w:eastAsia="仿宋_GB2312" w:cs="仿宋_GB2312"/>
          <w:color w:val="000000"/>
          <w:sz w:val="32"/>
          <w:szCs w:val="32"/>
        </w:rPr>
      </w:pPr>
    </w:p>
    <w:p w14:paraId="40D5A0B6">
      <w:pPr>
        <w:spacing w:line="560" w:lineRule="exact"/>
        <w:rPr>
          <w:rFonts w:ascii="仿宋_GB2312" w:hAnsi="仿宋_GB2312" w:eastAsia="仿宋_GB2312" w:cs="仿宋_GB2312"/>
          <w:color w:val="000000"/>
          <w:sz w:val="32"/>
          <w:szCs w:val="32"/>
          <w:u w:val="single"/>
        </w:rPr>
      </w:pPr>
    </w:p>
    <w:p w14:paraId="5E833ADC">
      <w:pPr>
        <w:spacing w:line="560" w:lineRule="exact"/>
        <w:rPr>
          <w:rFonts w:ascii="仿宋_GB2312" w:hAnsi="仿宋_GB2312" w:eastAsia="仿宋_GB2312" w:cs="仿宋_GB2312"/>
          <w:color w:val="000000"/>
          <w:sz w:val="32"/>
          <w:szCs w:val="32"/>
        </w:rPr>
      </w:pPr>
    </w:p>
    <w:p w14:paraId="6B75F478">
      <w:pPr>
        <w:spacing w:line="560" w:lineRule="exact"/>
        <w:rPr>
          <w:rFonts w:ascii="仿宋_GB2312" w:hAnsi="仿宋_GB2312" w:eastAsia="仿宋_GB2312" w:cs="仿宋_GB2312"/>
          <w:color w:val="000000"/>
          <w:sz w:val="32"/>
          <w:szCs w:val="32"/>
          <w:u w:val="single"/>
        </w:rPr>
      </w:pPr>
      <w:r>
        <w:rPr>
          <w:rFonts w:hint="eastAsia" w:ascii="仿宋_GB2312" w:hAnsi="仿宋_GB2312" w:eastAsia="仿宋_GB2312" w:cs="仿宋_GB2312"/>
          <w:color w:val="000000"/>
          <w:sz w:val="32"/>
          <w:szCs w:val="32"/>
        </w:rPr>
        <w:t>委托单位（甲方）：</w:t>
      </w:r>
      <w:r>
        <w:rPr>
          <w:rFonts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u w:val="single"/>
        </w:rPr>
        <w:t>深圳市新龙</w:t>
      </w:r>
      <w:ins w:id="1" w:author="blue" w:date="2026-04-14T15:51:12Z">
        <w:r>
          <w:rPr>
            <w:rFonts w:hint="eastAsia" w:ascii="仿宋_GB2312" w:hAnsi="仿宋_GB2312" w:eastAsia="仿宋_GB2312" w:cs="仿宋_GB2312"/>
            <w:color w:val="000000"/>
            <w:sz w:val="32"/>
            <w:szCs w:val="32"/>
            <w:u w:val="single"/>
            <w:lang w:val="en-US" w:eastAsia="zh-CN"/>
          </w:rPr>
          <w:t>观</w:t>
        </w:r>
      </w:ins>
      <w:r>
        <w:rPr>
          <w:rFonts w:hint="eastAsia" w:ascii="仿宋_GB2312" w:hAnsi="仿宋_GB2312" w:eastAsia="仿宋_GB2312" w:cs="仿宋_GB2312"/>
          <w:color w:val="000000"/>
          <w:sz w:val="32"/>
          <w:szCs w:val="32"/>
          <w:u w:val="single"/>
        </w:rPr>
        <w:t>投资发展有限公司</w:t>
      </w:r>
      <w:r>
        <w:rPr>
          <w:rFonts w:ascii="仿宋_GB2312" w:hAnsi="仿宋_GB2312" w:eastAsia="仿宋_GB2312" w:cs="仿宋_GB2312"/>
          <w:color w:val="000000"/>
          <w:sz w:val="32"/>
          <w:szCs w:val="32"/>
          <w:u w:val="single"/>
        </w:rPr>
        <w:t xml:space="preserve">  </w:t>
      </w:r>
    </w:p>
    <w:p w14:paraId="273084AD">
      <w:pPr>
        <w:spacing w:line="560" w:lineRule="exact"/>
        <w:rPr>
          <w:rFonts w:ascii="仿宋_GB2312" w:hAnsi="仿宋_GB2312" w:eastAsia="仿宋_GB2312" w:cs="仿宋_GB2312"/>
          <w:color w:val="000000"/>
          <w:sz w:val="32"/>
          <w:szCs w:val="32"/>
        </w:rPr>
      </w:pPr>
    </w:p>
    <w:p w14:paraId="0B5E95AD">
      <w:pPr>
        <w:pStyle w:val="2"/>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受托单位（乙方）：</w:t>
      </w:r>
      <w:r>
        <w:rPr>
          <w:rFonts w:hint="eastAsia" w:ascii="仿宋_GB2312" w:hAnsi="仿宋_GB2312" w:eastAsia="仿宋_GB2312" w:cs="仿宋_GB2312"/>
          <w:color w:val="000000"/>
          <w:sz w:val="32"/>
          <w:szCs w:val="32"/>
          <w:u w:val="single"/>
        </w:rPr>
        <w:t xml:space="preserve">                             </w:t>
      </w:r>
      <w:r>
        <w:rPr>
          <w:rFonts w:ascii="仿宋_GB2312" w:hAnsi="仿宋_GB2312" w:eastAsia="仿宋_GB2312" w:cs="仿宋_GB2312"/>
          <w:color w:val="000000"/>
          <w:sz w:val="32"/>
          <w:szCs w:val="32"/>
          <w:u w:val="single"/>
        </w:rPr>
        <w:t xml:space="preserve"> </w:t>
      </w:r>
    </w:p>
    <w:p w14:paraId="46A0C37F">
      <w:pPr>
        <w:pStyle w:val="3"/>
      </w:pPr>
    </w:p>
    <w:p w14:paraId="2078BB13">
      <w:pPr>
        <w:spacing w:line="560" w:lineRule="exact"/>
        <w:rPr>
          <w:rFonts w:ascii="仿宋_GB2312" w:hAnsi="仿宋_GB2312" w:eastAsia="仿宋_GB2312" w:cs="仿宋_GB2312"/>
          <w:color w:val="000000"/>
          <w:sz w:val="32"/>
          <w:szCs w:val="32"/>
          <w:u w:val="single"/>
        </w:rPr>
      </w:pPr>
      <w:r>
        <w:rPr>
          <w:rFonts w:hint="eastAsia" w:ascii="仿宋_GB2312" w:hAnsi="仿宋_GB2312" w:eastAsia="仿宋_GB2312" w:cs="仿宋_GB2312"/>
          <w:color w:val="000000"/>
          <w:sz w:val="32"/>
          <w:szCs w:val="32"/>
        </w:rPr>
        <w:t>签订日期：</w:t>
      </w:r>
      <w:r>
        <w:rPr>
          <w:rFonts w:ascii="仿宋_GB2312" w:hAnsi="仿宋_GB2312" w:eastAsia="仿宋_GB2312" w:cs="仿宋_GB2312"/>
          <w:color w:val="000000"/>
          <w:sz w:val="32"/>
          <w:szCs w:val="32"/>
          <w:u w:val="single"/>
        </w:rPr>
        <w:t xml:space="preserve"> 202</w:t>
      </w:r>
      <w:r>
        <w:rPr>
          <w:rFonts w:hint="eastAsia" w:ascii="仿宋_GB2312" w:hAnsi="仿宋_GB2312" w:eastAsia="仿宋_GB2312" w:cs="仿宋_GB2312"/>
          <w:color w:val="000000"/>
          <w:sz w:val="32"/>
          <w:szCs w:val="32"/>
          <w:u w:val="single"/>
        </w:rPr>
        <w:t>6</w:t>
      </w:r>
      <w:r>
        <w:rPr>
          <w:rFonts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年</w:t>
      </w:r>
      <w:r>
        <w:rPr>
          <w:rFonts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月</w:t>
      </w:r>
      <w:r>
        <w:rPr>
          <w:rFonts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日</w:t>
      </w:r>
    </w:p>
    <w:p w14:paraId="52AD9CDF">
      <w:pPr>
        <w:jc w:val="left"/>
        <w:rPr>
          <w:rFonts w:ascii="宋体"/>
          <w:b/>
          <w:bCs/>
          <w:sz w:val="36"/>
          <w:szCs w:val="36"/>
        </w:rPr>
      </w:pPr>
      <w:r>
        <w:rPr>
          <w:rFonts w:ascii="宋体"/>
          <w:b/>
          <w:bCs/>
          <w:sz w:val="36"/>
          <w:szCs w:val="36"/>
        </w:rPr>
        <w:br w:type="page"/>
      </w:r>
    </w:p>
    <w:p w14:paraId="6967F019">
      <w:pPr>
        <w:rPr>
          <w:rFonts w:ascii="宋体"/>
        </w:rPr>
      </w:pPr>
    </w:p>
    <w:p w14:paraId="5372EE29">
      <w:pPr>
        <w:spacing w:line="360" w:lineRule="auto"/>
        <w:rPr>
          <w:rFonts w:ascii="宋体"/>
          <w:b/>
          <w:bCs/>
          <w:sz w:val="24"/>
        </w:rPr>
      </w:pPr>
      <w:r>
        <w:rPr>
          <w:rFonts w:hint="eastAsia" w:ascii="宋体" w:hAnsi="宋体"/>
          <w:b/>
          <w:bCs/>
          <w:sz w:val="24"/>
        </w:rPr>
        <w:t>甲</w:t>
      </w:r>
      <w:r>
        <w:rPr>
          <w:rFonts w:ascii="宋体" w:hAnsi="宋体"/>
          <w:b/>
          <w:bCs/>
          <w:sz w:val="24"/>
        </w:rPr>
        <w:t xml:space="preserve">      </w:t>
      </w:r>
      <w:r>
        <w:rPr>
          <w:rFonts w:hint="eastAsia" w:ascii="宋体" w:hAnsi="宋体"/>
          <w:b/>
          <w:bCs/>
          <w:sz w:val="24"/>
        </w:rPr>
        <w:t>方：深圳市新龙</w:t>
      </w:r>
      <w:r>
        <w:rPr>
          <w:rFonts w:hint="eastAsia" w:ascii="宋体" w:hAnsi="宋体"/>
          <w:b/>
          <w:bCs/>
          <w:sz w:val="24"/>
          <w:lang w:val="en-US" w:eastAsia="zh-CN"/>
        </w:rPr>
        <w:t>观</w:t>
      </w:r>
      <w:r>
        <w:rPr>
          <w:rFonts w:hint="eastAsia" w:ascii="宋体" w:hAnsi="宋体"/>
          <w:b/>
          <w:bCs/>
          <w:sz w:val="24"/>
        </w:rPr>
        <w:t>投资发展有限公司</w:t>
      </w:r>
    </w:p>
    <w:p w14:paraId="7B277721">
      <w:pPr>
        <w:spacing w:line="360" w:lineRule="auto"/>
        <w:rPr>
          <w:rFonts w:ascii="宋体"/>
          <w:b/>
          <w:bCs/>
          <w:sz w:val="24"/>
        </w:rPr>
      </w:pPr>
      <w:r>
        <w:rPr>
          <w:rFonts w:hint="eastAsia" w:ascii="宋体" w:hAnsi="宋体"/>
          <w:b/>
          <w:bCs/>
          <w:sz w:val="24"/>
        </w:rPr>
        <w:t>法定代表人：刘晓迎</w:t>
      </w:r>
    </w:p>
    <w:p w14:paraId="34121DD5">
      <w:pPr>
        <w:spacing w:line="360" w:lineRule="auto"/>
        <w:rPr>
          <w:rFonts w:ascii="宋体"/>
          <w:b/>
          <w:bCs/>
          <w:sz w:val="24"/>
        </w:rPr>
      </w:pPr>
      <w:r>
        <w:rPr>
          <w:rFonts w:hint="eastAsia" w:ascii="宋体" w:hAnsi="宋体"/>
          <w:b/>
          <w:bCs/>
          <w:sz w:val="24"/>
        </w:rPr>
        <w:t>地</w:t>
      </w:r>
      <w:r>
        <w:rPr>
          <w:rFonts w:ascii="宋体" w:hAnsi="宋体"/>
          <w:b/>
          <w:bCs/>
          <w:sz w:val="24"/>
        </w:rPr>
        <w:t xml:space="preserve">      </w:t>
      </w:r>
      <w:r>
        <w:rPr>
          <w:rFonts w:hint="eastAsia" w:ascii="宋体" w:hAnsi="宋体"/>
          <w:b/>
          <w:bCs/>
          <w:sz w:val="24"/>
        </w:rPr>
        <w:t>址：深圳市龙华区观湖街道鹭湖社区观盛三路</w:t>
      </w:r>
      <w:r>
        <w:rPr>
          <w:rFonts w:ascii="宋体" w:hAnsi="宋体"/>
          <w:b/>
          <w:bCs/>
          <w:sz w:val="24"/>
        </w:rPr>
        <w:t>10号龙馨家园A栋2101</w:t>
      </w:r>
    </w:p>
    <w:p w14:paraId="360F3D23">
      <w:pPr>
        <w:spacing w:line="360" w:lineRule="auto"/>
        <w:rPr>
          <w:rFonts w:ascii="宋体"/>
          <w:b/>
          <w:bCs/>
          <w:sz w:val="24"/>
        </w:rPr>
      </w:pPr>
      <w:r>
        <w:rPr>
          <w:rFonts w:hint="eastAsia" w:ascii="宋体" w:hAnsi="宋体"/>
          <w:b/>
          <w:bCs/>
          <w:sz w:val="24"/>
        </w:rPr>
        <w:t>电</w:t>
      </w:r>
      <w:r>
        <w:rPr>
          <w:rFonts w:ascii="宋体" w:hAnsi="宋体"/>
          <w:b/>
          <w:bCs/>
          <w:sz w:val="24"/>
        </w:rPr>
        <w:t xml:space="preserve">      </w:t>
      </w:r>
      <w:r>
        <w:rPr>
          <w:rFonts w:hint="eastAsia" w:ascii="宋体" w:hAnsi="宋体"/>
          <w:b/>
          <w:bCs/>
          <w:sz w:val="24"/>
        </w:rPr>
        <w:t>话：</w:t>
      </w:r>
      <w:r>
        <w:rPr>
          <w:rFonts w:ascii="宋体" w:hAnsi="宋体"/>
          <w:b/>
          <w:bCs/>
          <w:sz w:val="24"/>
        </w:rPr>
        <w:t>0755-29809916</w:t>
      </w:r>
    </w:p>
    <w:p w14:paraId="01A92982">
      <w:pPr>
        <w:spacing w:line="360" w:lineRule="auto"/>
        <w:rPr>
          <w:rFonts w:ascii="宋体"/>
          <w:b/>
          <w:bCs/>
          <w:sz w:val="24"/>
        </w:rPr>
      </w:pPr>
    </w:p>
    <w:p w14:paraId="51A9FFC5">
      <w:pPr>
        <w:spacing w:line="360" w:lineRule="auto"/>
        <w:rPr>
          <w:rFonts w:ascii="宋体" w:hAnsi="宋体"/>
          <w:b/>
          <w:bCs/>
          <w:sz w:val="24"/>
        </w:rPr>
      </w:pPr>
      <w:r>
        <w:rPr>
          <w:rFonts w:hint="eastAsia" w:ascii="宋体" w:hAnsi="宋体"/>
          <w:b/>
          <w:bCs/>
          <w:sz w:val="24"/>
        </w:rPr>
        <w:t>乙</w:t>
      </w:r>
      <w:r>
        <w:rPr>
          <w:rFonts w:ascii="宋体" w:hAnsi="宋体"/>
          <w:b/>
          <w:bCs/>
          <w:sz w:val="24"/>
        </w:rPr>
        <w:t xml:space="preserve">      </w:t>
      </w:r>
      <w:r>
        <w:rPr>
          <w:rFonts w:hint="eastAsia" w:ascii="宋体" w:hAnsi="宋体"/>
          <w:b/>
          <w:bCs/>
          <w:sz w:val="24"/>
        </w:rPr>
        <w:t>方：</w:t>
      </w:r>
    </w:p>
    <w:p w14:paraId="01C61478">
      <w:pPr>
        <w:spacing w:line="360" w:lineRule="auto"/>
        <w:rPr>
          <w:rFonts w:ascii="宋体"/>
          <w:b/>
          <w:bCs/>
          <w:sz w:val="24"/>
        </w:rPr>
      </w:pPr>
      <w:r>
        <w:rPr>
          <w:rFonts w:hint="eastAsia" w:ascii="宋体" w:hAnsi="宋体"/>
          <w:b/>
          <w:bCs/>
          <w:sz w:val="24"/>
        </w:rPr>
        <w:t>法定代表人：</w:t>
      </w:r>
    </w:p>
    <w:p w14:paraId="270BEDC0">
      <w:pPr>
        <w:spacing w:line="360" w:lineRule="auto"/>
        <w:rPr>
          <w:rFonts w:ascii="宋体" w:hAnsi="宋体"/>
          <w:b/>
          <w:bCs/>
          <w:sz w:val="24"/>
        </w:rPr>
      </w:pPr>
      <w:r>
        <w:rPr>
          <w:rFonts w:hint="eastAsia" w:ascii="宋体" w:hAnsi="宋体"/>
          <w:b/>
          <w:bCs/>
          <w:sz w:val="24"/>
        </w:rPr>
        <w:t>地</w:t>
      </w:r>
      <w:r>
        <w:rPr>
          <w:rFonts w:ascii="宋体" w:hAnsi="宋体"/>
          <w:b/>
          <w:bCs/>
          <w:sz w:val="24"/>
        </w:rPr>
        <w:t xml:space="preserve">      </w:t>
      </w:r>
      <w:r>
        <w:rPr>
          <w:rFonts w:hint="eastAsia" w:ascii="宋体" w:hAnsi="宋体"/>
          <w:b/>
          <w:bCs/>
          <w:sz w:val="24"/>
        </w:rPr>
        <w:t>址：</w:t>
      </w:r>
    </w:p>
    <w:p w14:paraId="0FACB466">
      <w:pPr>
        <w:spacing w:line="360" w:lineRule="auto"/>
        <w:rPr>
          <w:rFonts w:ascii="宋体"/>
          <w:sz w:val="24"/>
        </w:rPr>
      </w:pPr>
      <w:r>
        <w:rPr>
          <w:rFonts w:hint="eastAsia" w:ascii="宋体" w:hAnsi="宋体"/>
          <w:b/>
          <w:bCs/>
          <w:sz w:val="24"/>
        </w:rPr>
        <w:t>电</w:t>
      </w:r>
      <w:r>
        <w:rPr>
          <w:rFonts w:ascii="宋体" w:hAnsi="宋体"/>
          <w:b/>
          <w:bCs/>
          <w:sz w:val="24"/>
        </w:rPr>
        <w:t xml:space="preserve">      </w:t>
      </w:r>
      <w:r>
        <w:rPr>
          <w:rFonts w:hint="eastAsia" w:ascii="宋体" w:hAnsi="宋体"/>
          <w:b/>
          <w:bCs/>
          <w:sz w:val="24"/>
        </w:rPr>
        <w:t>话：</w:t>
      </w:r>
    </w:p>
    <w:p w14:paraId="6F9168C5">
      <w:pPr>
        <w:spacing w:line="360" w:lineRule="auto"/>
        <w:rPr>
          <w:rFonts w:ascii="宋体"/>
          <w:sz w:val="24"/>
        </w:rPr>
      </w:pPr>
    </w:p>
    <w:p w14:paraId="386D44DA">
      <w:pPr>
        <w:spacing w:line="360" w:lineRule="auto"/>
        <w:ind w:firstLine="480" w:firstLineChars="200"/>
        <w:jc w:val="left"/>
        <w:rPr>
          <w:rFonts w:ascii="宋体"/>
          <w:bCs/>
          <w:sz w:val="24"/>
          <w:u w:val="single"/>
        </w:rPr>
      </w:pPr>
      <w:r>
        <w:rPr>
          <w:rFonts w:hint="eastAsia" w:ascii="宋体" w:hAnsi="宋体"/>
          <w:sz w:val="24"/>
        </w:rPr>
        <w:t>甲</w:t>
      </w:r>
      <w:r>
        <w:rPr>
          <w:rFonts w:hint="eastAsia" w:ascii="宋体" w:hAnsi="宋体"/>
          <w:bCs/>
          <w:sz w:val="24"/>
        </w:rPr>
        <w:t>、乙双方本着平等互利的原则，经友好协商达成如下协议，供双方共同遵守：甲方委托乙方提供</w:t>
      </w:r>
      <w:r>
        <w:rPr>
          <w:rFonts w:hint="eastAsia" w:ascii="宋体" w:hAnsi="宋体"/>
          <w:bCs/>
          <w:sz w:val="24"/>
          <w:u w:val="single"/>
        </w:rPr>
        <w:t>项目建设用地规划许可变更和建设工程规划许可变更等项目相关的一系列报批报建工作（包括但不限于物业权利人核实、规划调整等）登报公示服务</w:t>
      </w:r>
      <w:r>
        <w:rPr>
          <w:rFonts w:hint="eastAsia" w:ascii="宋体" w:hAnsi="宋体"/>
          <w:bCs/>
          <w:sz w:val="24"/>
        </w:rPr>
        <w:t>（以下简称本项目），服务内容包括按照《中华人民共和国城乡规划法》、《深圳市城市规划条例》及《深圳市龙华区土地整备利益统筹项目补偿安置协议备案及项目监管操作规程》等相关要求，对甲方提供的</w:t>
      </w:r>
      <w:r>
        <w:rPr>
          <w:rFonts w:hint="eastAsia" w:ascii="宋体" w:hAnsi="宋体" w:cs="仿宋"/>
          <w:sz w:val="24"/>
          <w:u w:val="single"/>
          <w:lang w:val="en-US" w:eastAsia="zh-CN"/>
        </w:rPr>
        <w:t>观湖北</w:t>
      </w:r>
      <w:r>
        <w:rPr>
          <w:rFonts w:hint="eastAsia" w:ascii="宋体" w:hAnsi="宋体"/>
          <w:bCs/>
          <w:sz w:val="24"/>
          <w:u w:val="single"/>
        </w:rPr>
        <w:t>产业片区土地整备利益统筹项目</w:t>
      </w:r>
      <w:r>
        <w:rPr>
          <w:rFonts w:hint="eastAsia" w:ascii="宋体" w:hAnsi="宋体"/>
          <w:bCs/>
          <w:sz w:val="24"/>
        </w:rPr>
        <w:t>（简称：</w:t>
      </w:r>
      <w:r>
        <w:rPr>
          <w:rFonts w:hint="eastAsia" w:ascii="宋体" w:hAnsi="宋体"/>
          <w:bCs/>
          <w:sz w:val="24"/>
          <w:u w:val="none"/>
        </w:rPr>
        <w:t>统筹项目</w:t>
      </w:r>
      <w:r>
        <w:rPr>
          <w:rFonts w:hint="eastAsia" w:ascii="宋体" w:hAnsi="宋体"/>
          <w:bCs/>
          <w:sz w:val="24"/>
        </w:rPr>
        <w:t>）建设用地规划变更、建设工程规划变更等材料在乙方代理的《深圳商报》、《深圳特区报》中进行公示。根据国家现行法律、法规、规章及深圳市的有关政策，本着平等、自愿的原则，甲、乙双方友好协商，签订本协议。</w:t>
      </w:r>
    </w:p>
    <w:p w14:paraId="52F73FA1">
      <w:pPr>
        <w:spacing w:line="360" w:lineRule="auto"/>
        <w:ind w:firstLine="482" w:firstLineChars="200"/>
        <w:jc w:val="left"/>
        <w:rPr>
          <w:rFonts w:ascii="宋体"/>
          <w:b/>
          <w:sz w:val="24"/>
        </w:rPr>
      </w:pPr>
      <w:r>
        <w:rPr>
          <w:rFonts w:hint="eastAsia" w:ascii="宋体" w:hAnsi="宋体"/>
          <w:b/>
          <w:sz w:val="24"/>
        </w:rPr>
        <w:t>第一条</w:t>
      </w:r>
      <w:r>
        <w:rPr>
          <w:rFonts w:ascii="宋体" w:hAnsi="宋体"/>
          <w:b/>
          <w:sz w:val="24"/>
        </w:rPr>
        <w:t xml:space="preserve">  </w:t>
      </w:r>
      <w:r>
        <w:rPr>
          <w:rFonts w:hint="eastAsia" w:ascii="宋体" w:hAnsi="宋体"/>
          <w:b/>
          <w:sz w:val="24"/>
        </w:rPr>
        <w:t>项目概况</w:t>
      </w:r>
    </w:p>
    <w:p w14:paraId="7250D48F">
      <w:pPr>
        <w:spacing w:line="360" w:lineRule="auto"/>
        <w:ind w:firstLine="480" w:firstLineChars="200"/>
        <w:jc w:val="left"/>
        <w:rPr>
          <w:rFonts w:ascii="宋体" w:hAnsi="宋体"/>
          <w:bCs/>
          <w:sz w:val="24"/>
        </w:rPr>
      </w:pPr>
      <w:r>
        <w:rPr>
          <w:rFonts w:hint="eastAsia" w:ascii="宋体" w:hAnsi="宋体" w:cs="仿宋"/>
          <w:sz w:val="24"/>
        </w:rPr>
        <w:t>观湖北项目整备实施范围为49.36公顷，留用土地面积为10.09公顷，包含18-23等7个地块，涉及项目建设用地规划许可变更、建设工程规划许可变更等项目相关的一系列登报公示次数约15次</w:t>
      </w:r>
      <w:r>
        <w:rPr>
          <w:rFonts w:hint="eastAsia" w:ascii="宋体" w:hAnsi="宋体" w:cs="仿宋"/>
          <w:sz w:val="24"/>
          <w:lang w:eastAsia="zh-CN"/>
        </w:rPr>
        <w:t>，最终以甲方确认的实际需求为准</w:t>
      </w:r>
      <w:r>
        <w:rPr>
          <w:rFonts w:hint="eastAsia" w:ascii="宋体" w:hAnsi="宋体" w:cs="仿宋"/>
          <w:sz w:val="24"/>
        </w:rPr>
        <w:t>。</w:t>
      </w:r>
    </w:p>
    <w:p w14:paraId="21F76052">
      <w:pPr>
        <w:spacing w:line="440" w:lineRule="exact"/>
        <w:ind w:firstLine="482" w:firstLineChars="200"/>
        <w:jc w:val="left"/>
        <w:outlineLvl w:val="2"/>
        <w:rPr>
          <w:rFonts w:ascii="宋体"/>
          <w:b/>
          <w:sz w:val="24"/>
        </w:rPr>
      </w:pPr>
      <w:r>
        <w:rPr>
          <w:rFonts w:hint="eastAsia" w:ascii="宋体" w:hAnsi="宋体"/>
          <w:b/>
          <w:sz w:val="24"/>
        </w:rPr>
        <w:t>第二条</w:t>
      </w:r>
      <w:r>
        <w:rPr>
          <w:rFonts w:ascii="宋体" w:hAnsi="宋体"/>
          <w:b/>
          <w:sz w:val="24"/>
        </w:rPr>
        <w:t xml:space="preserve">  </w:t>
      </w:r>
      <w:r>
        <w:rPr>
          <w:rFonts w:hint="eastAsia" w:ascii="宋体" w:hAnsi="宋体"/>
          <w:b/>
          <w:sz w:val="24"/>
        </w:rPr>
        <w:t>委托内容</w:t>
      </w:r>
    </w:p>
    <w:p w14:paraId="547ABA13">
      <w:pPr>
        <w:spacing w:line="360" w:lineRule="auto"/>
        <w:ind w:firstLine="480" w:firstLineChars="200"/>
        <w:jc w:val="left"/>
        <w:rPr>
          <w:rFonts w:ascii="宋体" w:hAnsi="宋体"/>
          <w:bCs/>
          <w:sz w:val="24"/>
        </w:rPr>
      </w:pPr>
      <w:r>
        <w:rPr>
          <w:rFonts w:hint="eastAsia" w:ascii="宋体" w:hAnsi="宋体"/>
          <w:bCs/>
          <w:sz w:val="24"/>
        </w:rPr>
        <w:t>甲方委托乙方完成以上统筹项目的建设用地规划许可变更和建设工程规划许可变更等项目相关的一系列报批报建工作（包括但不限于物业权利人核实、规划调整等）的登报公示工作，具体服务范围及内容如下：</w:t>
      </w:r>
    </w:p>
    <w:p w14:paraId="2D4F063A">
      <w:pPr>
        <w:spacing w:line="360" w:lineRule="auto"/>
        <w:ind w:firstLine="480" w:firstLineChars="200"/>
        <w:jc w:val="left"/>
        <w:rPr>
          <w:rFonts w:ascii="宋体" w:hAnsi="宋体"/>
          <w:bCs/>
          <w:sz w:val="24"/>
        </w:rPr>
      </w:pPr>
      <w:r>
        <w:rPr>
          <w:rFonts w:ascii="宋体" w:hAnsi="宋体"/>
          <w:bCs/>
          <w:sz w:val="24"/>
        </w:rPr>
        <w:t>1.</w:t>
      </w:r>
      <w:r>
        <w:rPr>
          <w:rFonts w:hint="eastAsia" w:ascii="宋体" w:hAnsi="宋体"/>
          <w:bCs/>
          <w:sz w:val="24"/>
        </w:rPr>
        <w:t>根据市规划和自然资源局龙华管理局等业务主管部门公示版面最新要求，项目建设用地规划许可变更公示版面尺寸不小于</w:t>
      </w:r>
      <w:r>
        <w:rPr>
          <w:rFonts w:ascii="宋体" w:hAnsi="宋体"/>
          <w:bCs/>
          <w:sz w:val="24"/>
        </w:rPr>
        <w:t>12X8cm，</w:t>
      </w:r>
      <w:r>
        <w:rPr>
          <w:rFonts w:hint="eastAsia" w:ascii="宋体" w:hAnsi="宋体"/>
          <w:bCs/>
          <w:sz w:val="24"/>
        </w:rPr>
        <w:t>项目建设工程规划许可变更公示版面尺寸不小于10X17cm，刊登的实际尺寸以甲方最终确认的要求为准；</w:t>
      </w:r>
    </w:p>
    <w:p w14:paraId="2A36F2B2">
      <w:pPr>
        <w:spacing w:line="360" w:lineRule="auto"/>
        <w:ind w:firstLine="480" w:firstLineChars="200"/>
        <w:jc w:val="left"/>
        <w:rPr>
          <w:rFonts w:ascii="宋体"/>
          <w:bCs/>
          <w:sz w:val="24"/>
        </w:rPr>
      </w:pPr>
      <w:r>
        <w:rPr>
          <w:rFonts w:ascii="宋体" w:hAnsi="宋体"/>
          <w:bCs/>
          <w:sz w:val="24"/>
        </w:rPr>
        <w:t>2.</w:t>
      </w:r>
      <w:r>
        <w:rPr>
          <w:rFonts w:hint="eastAsia" w:ascii="宋体" w:hAnsi="宋体"/>
          <w:bCs/>
          <w:sz w:val="24"/>
        </w:rPr>
        <w:t>刊登时所用报纸媒体由甲方确定，乙方未经甲方同意不得自行选择；刊登时间严格按照甲方要求执行，未经甲方同意不得拖延耽误。</w:t>
      </w:r>
    </w:p>
    <w:p w14:paraId="19096664">
      <w:pPr>
        <w:spacing w:line="360" w:lineRule="auto"/>
        <w:ind w:firstLine="480" w:firstLineChars="200"/>
        <w:jc w:val="left"/>
        <w:rPr>
          <w:rFonts w:ascii="宋体"/>
          <w:bCs/>
          <w:sz w:val="24"/>
        </w:rPr>
      </w:pPr>
      <w:r>
        <w:rPr>
          <w:rFonts w:hint="eastAsia" w:ascii="宋体" w:hAnsi="宋体"/>
          <w:bCs/>
          <w:sz w:val="24"/>
        </w:rPr>
        <w:t>在本合同有效期内，乙方应配合甲方增减工作内容，费用按照合同结算原则据实结算。</w:t>
      </w:r>
    </w:p>
    <w:p w14:paraId="18A9C7FF">
      <w:pPr>
        <w:spacing w:line="440" w:lineRule="exact"/>
        <w:ind w:firstLine="482" w:firstLineChars="200"/>
        <w:jc w:val="left"/>
        <w:outlineLvl w:val="2"/>
        <w:rPr>
          <w:rFonts w:ascii="宋体"/>
          <w:b/>
          <w:sz w:val="24"/>
        </w:rPr>
      </w:pPr>
      <w:r>
        <w:rPr>
          <w:rFonts w:hint="eastAsia" w:ascii="宋体" w:hAnsi="宋体"/>
          <w:b/>
          <w:sz w:val="24"/>
        </w:rPr>
        <w:t>第三条</w:t>
      </w:r>
      <w:r>
        <w:rPr>
          <w:rFonts w:ascii="宋体" w:hAnsi="宋体"/>
          <w:b/>
          <w:sz w:val="24"/>
        </w:rPr>
        <w:t xml:space="preserve">  </w:t>
      </w:r>
      <w:r>
        <w:rPr>
          <w:rFonts w:hint="eastAsia" w:ascii="宋体" w:hAnsi="宋体"/>
          <w:b/>
          <w:sz w:val="24"/>
        </w:rPr>
        <w:t>委托期限</w:t>
      </w:r>
    </w:p>
    <w:p w14:paraId="446A47EB">
      <w:pPr>
        <w:spacing w:line="440" w:lineRule="exact"/>
        <w:ind w:firstLine="480" w:firstLineChars="200"/>
        <w:rPr>
          <w:rFonts w:ascii="宋体"/>
          <w:bCs/>
          <w:sz w:val="24"/>
        </w:rPr>
      </w:pPr>
      <w:r>
        <w:rPr>
          <w:rFonts w:hint="eastAsia" w:ascii="宋体" w:hAnsi="宋体"/>
          <w:sz w:val="24"/>
        </w:rPr>
        <w:t>委托期限：</w:t>
      </w:r>
      <w:r>
        <w:rPr>
          <w:rFonts w:hint="eastAsia" w:ascii="宋体" w:hAnsi="宋体"/>
          <w:bCs/>
          <w:sz w:val="24"/>
        </w:rPr>
        <w:t>自</w:t>
      </w:r>
      <w:r>
        <w:rPr>
          <w:rFonts w:hint="eastAsia" w:ascii="宋体" w:hAnsi="宋体"/>
          <w:bCs/>
          <w:sz w:val="24"/>
          <w:u w:val="single"/>
        </w:rPr>
        <w:t>合同签订之日</w:t>
      </w:r>
      <w:r>
        <w:rPr>
          <w:rFonts w:hint="eastAsia" w:ascii="宋体" w:hAnsi="宋体"/>
          <w:bCs/>
          <w:sz w:val="24"/>
        </w:rPr>
        <w:t>起至委托事项办理完成之日。</w:t>
      </w:r>
    </w:p>
    <w:p w14:paraId="3C55EABF">
      <w:pPr>
        <w:spacing w:line="360" w:lineRule="auto"/>
        <w:ind w:firstLine="482" w:firstLineChars="200"/>
        <w:rPr>
          <w:rFonts w:ascii="宋体" w:cs="宋体"/>
          <w:b/>
          <w:bCs/>
          <w:sz w:val="24"/>
        </w:rPr>
      </w:pPr>
      <w:r>
        <w:rPr>
          <w:rFonts w:hint="eastAsia" w:ascii="宋体" w:hAnsi="宋体"/>
          <w:b/>
          <w:sz w:val="24"/>
        </w:rPr>
        <w:t>第四条</w:t>
      </w:r>
      <w:r>
        <w:rPr>
          <w:rFonts w:ascii="宋体" w:hAnsi="宋体"/>
          <w:b/>
          <w:sz w:val="24"/>
        </w:rPr>
        <w:t xml:space="preserve"> </w:t>
      </w:r>
      <w:r>
        <w:rPr>
          <w:rFonts w:hint="eastAsia" w:ascii="宋体" w:hAnsi="宋体" w:cs="宋体"/>
          <w:b/>
          <w:sz w:val="24"/>
        </w:rPr>
        <w:t>甲方权利与义务</w:t>
      </w:r>
    </w:p>
    <w:p w14:paraId="471B7C33">
      <w:pPr>
        <w:spacing w:line="360" w:lineRule="auto"/>
        <w:ind w:firstLine="482" w:firstLineChars="200"/>
        <w:rPr>
          <w:rFonts w:ascii="宋体"/>
          <w:b/>
          <w:bCs/>
          <w:sz w:val="24"/>
        </w:rPr>
      </w:pPr>
      <w:r>
        <w:rPr>
          <w:rFonts w:ascii="宋体" w:hAnsi="宋体"/>
          <w:b/>
          <w:bCs/>
          <w:sz w:val="24"/>
        </w:rPr>
        <w:t xml:space="preserve">4.1 </w:t>
      </w:r>
      <w:r>
        <w:rPr>
          <w:rFonts w:hint="eastAsia" w:ascii="宋体" w:hAnsi="宋体"/>
          <w:b/>
          <w:bCs/>
          <w:sz w:val="24"/>
        </w:rPr>
        <w:t>甲方</w:t>
      </w:r>
      <w:r>
        <w:rPr>
          <w:rFonts w:hint="eastAsia" w:ascii="宋体" w:hAnsi="宋体" w:cs="宋体"/>
          <w:b/>
          <w:sz w:val="24"/>
        </w:rPr>
        <w:t>权利</w:t>
      </w:r>
    </w:p>
    <w:p w14:paraId="04789011">
      <w:pPr>
        <w:spacing w:line="440" w:lineRule="exact"/>
        <w:ind w:firstLine="480" w:firstLineChars="200"/>
        <w:rPr>
          <w:rFonts w:ascii="宋体"/>
          <w:b/>
          <w:sz w:val="24"/>
        </w:rPr>
      </w:pPr>
      <w:r>
        <w:rPr>
          <w:rFonts w:ascii="宋体" w:hAnsi="宋体"/>
          <w:sz w:val="24"/>
        </w:rPr>
        <w:t>4.1.1</w:t>
      </w:r>
      <w:r>
        <w:rPr>
          <w:rFonts w:hint="eastAsia" w:ascii="宋体" w:hAnsi="宋体"/>
          <w:sz w:val="24"/>
        </w:rPr>
        <w:t>甲方有权向乙方项目工作组提出与本服务项目相关的工作要求。</w:t>
      </w:r>
    </w:p>
    <w:p w14:paraId="203B7FFE">
      <w:pPr>
        <w:spacing w:line="440" w:lineRule="exact"/>
        <w:ind w:firstLine="480" w:firstLineChars="200"/>
        <w:rPr>
          <w:rFonts w:ascii="宋体"/>
          <w:b/>
          <w:sz w:val="24"/>
        </w:rPr>
      </w:pPr>
      <w:r>
        <w:rPr>
          <w:rFonts w:ascii="宋体" w:hAnsi="宋体"/>
          <w:sz w:val="24"/>
        </w:rPr>
        <w:t>4.1.2</w:t>
      </w:r>
      <w:r>
        <w:rPr>
          <w:rFonts w:hint="eastAsia" w:ascii="宋体" w:hAnsi="宋体"/>
          <w:sz w:val="24"/>
        </w:rPr>
        <w:t>甲方有权对乙方项目工作组成员的表现提出建议或意见，有权要求乙方对项目工作组成员的不当行为进行处理或对不符合甲方要求的人员进行更换。</w:t>
      </w:r>
    </w:p>
    <w:p w14:paraId="25AA065F">
      <w:pPr>
        <w:spacing w:line="440" w:lineRule="exact"/>
        <w:ind w:firstLine="480" w:firstLineChars="200"/>
        <w:rPr>
          <w:rFonts w:ascii="宋体"/>
          <w:sz w:val="24"/>
        </w:rPr>
      </w:pPr>
      <w:r>
        <w:rPr>
          <w:rFonts w:ascii="宋体" w:hAnsi="宋体"/>
          <w:sz w:val="24"/>
        </w:rPr>
        <w:t>4.1.3</w:t>
      </w:r>
      <w:r>
        <w:rPr>
          <w:rFonts w:hint="eastAsia" w:ascii="宋体" w:hAnsi="宋体"/>
          <w:sz w:val="24"/>
        </w:rPr>
        <w:t>甲方有权随时向乙方项目工作组人员了解项目进展情况，并有权要求乙方项目工作组人员赴甲方办公地点进行项目进展情况汇报。</w:t>
      </w:r>
    </w:p>
    <w:p w14:paraId="06C32EDA">
      <w:pPr>
        <w:spacing w:line="440" w:lineRule="exact"/>
        <w:ind w:firstLine="480" w:firstLineChars="200"/>
        <w:rPr>
          <w:rFonts w:ascii="宋体"/>
          <w:sz w:val="24"/>
        </w:rPr>
      </w:pPr>
      <w:r>
        <w:rPr>
          <w:rFonts w:ascii="宋体" w:hAnsi="宋体"/>
          <w:sz w:val="24"/>
        </w:rPr>
        <w:t>4.1.4</w:t>
      </w:r>
      <w:r>
        <w:rPr>
          <w:rFonts w:hint="eastAsia" w:ascii="宋体" w:hAnsi="宋体"/>
          <w:sz w:val="24"/>
        </w:rPr>
        <w:t>甲方有权要求乙方按本合同约定及时提交工作成果，甲方有权对乙方的工作成果提出书面异议，有权要求乙方按有效的异议对成果内容进行修改、完善或补充。</w:t>
      </w:r>
    </w:p>
    <w:p w14:paraId="08E9077D">
      <w:pPr>
        <w:spacing w:line="360" w:lineRule="auto"/>
        <w:ind w:left="210" w:firstLine="240" w:firstLineChars="100"/>
        <w:rPr>
          <w:rFonts w:ascii="宋体"/>
          <w:sz w:val="24"/>
        </w:rPr>
      </w:pPr>
      <w:r>
        <w:rPr>
          <w:rFonts w:ascii="宋体" w:hAnsi="宋体"/>
          <w:sz w:val="24"/>
        </w:rPr>
        <w:t>4.1.5</w:t>
      </w:r>
      <w:r>
        <w:rPr>
          <w:rFonts w:hint="eastAsia" w:ascii="宋体" w:hAnsi="宋体"/>
          <w:sz w:val="24"/>
        </w:rPr>
        <w:t>甲方有权提出乙方工作中存在的疏忽、遗漏、错误之处，并有权要求予以纠正；对向乙方提出的问题，有权要求予以解答。</w:t>
      </w:r>
    </w:p>
    <w:p w14:paraId="6ED0F2EA">
      <w:pPr>
        <w:spacing w:line="440" w:lineRule="exact"/>
        <w:ind w:firstLine="482" w:firstLineChars="200"/>
        <w:rPr>
          <w:rFonts w:ascii="宋体"/>
          <w:b/>
          <w:sz w:val="24"/>
        </w:rPr>
      </w:pPr>
      <w:r>
        <w:rPr>
          <w:rFonts w:ascii="宋体" w:hAnsi="宋体"/>
          <w:b/>
          <w:sz w:val="24"/>
        </w:rPr>
        <w:t xml:space="preserve">4.2 </w:t>
      </w:r>
      <w:r>
        <w:rPr>
          <w:rFonts w:hint="eastAsia" w:ascii="宋体" w:hAnsi="宋体"/>
          <w:b/>
          <w:sz w:val="24"/>
        </w:rPr>
        <w:t>甲方义务</w:t>
      </w:r>
    </w:p>
    <w:p w14:paraId="6103F72A">
      <w:pPr>
        <w:spacing w:line="440" w:lineRule="exact"/>
        <w:ind w:firstLine="480" w:firstLineChars="200"/>
        <w:rPr>
          <w:rFonts w:ascii="宋体" w:cs="宋体"/>
          <w:sz w:val="24"/>
        </w:rPr>
      </w:pPr>
      <w:r>
        <w:rPr>
          <w:rFonts w:ascii="宋体" w:hAnsi="宋体"/>
          <w:sz w:val="24"/>
        </w:rPr>
        <w:t xml:space="preserve">4.2.1 </w:t>
      </w:r>
      <w:r>
        <w:rPr>
          <w:rFonts w:hint="eastAsia" w:ascii="宋体" w:hAnsi="宋体"/>
          <w:sz w:val="24"/>
        </w:rPr>
        <w:t>甲方应在公告刊登前1</w:t>
      </w:r>
      <w:r>
        <w:rPr>
          <w:rFonts w:hint="eastAsia" w:ascii="宋体" w:hAnsi="宋体"/>
          <w:sz w:val="24"/>
          <w:lang w:val="en-US" w:eastAsia="zh-CN"/>
        </w:rPr>
        <w:t>个工作日</w:t>
      </w:r>
      <w:r>
        <w:rPr>
          <w:rFonts w:hint="eastAsia" w:ascii="宋体" w:hAnsi="宋体"/>
          <w:sz w:val="24"/>
        </w:rPr>
        <w:t>提供稿件给乙方设计大样，甲方审核完成后，无论该公告在周六或周日刊登，均需在该周周五18:00前向乙方提供公告落款单位盖章或同意公示的文件，并由甲方确认当次公告的排版、规格、广告金额等信息后，在大样签字同意刊登，向乙方发出签字确认的图片后才能刊登。</w:t>
      </w:r>
    </w:p>
    <w:p w14:paraId="702DDF58">
      <w:pPr>
        <w:spacing w:line="440" w:lineRule="exact"/>
        <w:ind w:firstLine="480" w:firstLineChars="200"/>
        <w:rPr>
          <w:rFonts w:ascii="宋体"/>
          <w:sz w:val="24"/>
        </w:rPr>
      </w:pPr>
      <w:r>
        <w:rPr>
          <w:rFonts w:ascii="宋体" w:hAnsi="宋体"/>
          <w:sz w:val="24"/>
        </w:rPr>
        <w:t xml:space="preserve">4.2.2 </w:t>
      </w:r>
      <w:r>
        <w:rPr>
          <w:rFonts w:hint="eastAsia" w:ascii="宋体" w:hAnsi="宋体"/>
          <w:sz w:val="24"/>
        </w:rPr>
        <w:t>甲方应指定专人（联系人：</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，电话：</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）负责协调各有关方面的工作，并提供相应的工作协助。</w:t>
      </w:r>
    </w:p>
    <w:p w14:paraId="2ADE320C">
      <w:pPr>
        <w:spacing w:line="440" w:lineRule="exact"/>
        <w:ind w:firstLine="480" w:firstLineChars="200"/>
        <w:rPr>
          <w:rFonts w:ascii="宋体"/>
          <w:sz w:val="24"/>
        </w:rPr>
      </w:pPr>
      <w:r>
        <w:rPr>
          <w:rFonts w:ascii="宋体" w:hAnsi="宋体"/>
          <w:sz w:val="24"/>
        </w:rPr>
        <w:t xml:space="preserve">4.2.3 </w:t>
      </w:r>
      <w:r>
        <w:rPr>
          <w:rFonts w:hint="eastAsia" w:ascii="宋体" w:hAnsi="宋体"/>
          <w:sz w:val="24"/>
        </w:rPr>
        <w:t>协助乙方开展本项目服务工作，并向乙方提供必要的方便和配合。</w:t>
      </w:r>
    </w:p>
    <w:p w14:paraId="2932D299">
      <w:pPr>
        <w:spacing w:line="440" w:lineRule="exact"/>
        <w:ind w:firstLine="480" w:firstLineChars="200"/>
        <w:rPr>
          <w:rFonts w:ascii="宋体"/>
          <w:b/>
          <w:sz w:val="24"/>
        </w:rPr>
      </w:pPr>
      <w:r>
        <w:rPr>
          <w:rFonts w:ascii="宋体" w:hAnsi="宋体"/>
          <w:sz w:val="24"/>
        </w:rPr>
        <w:t xml:space="preserve">4.2.4 </w:t>
      </w:r>
      <w:r>
        <w:rPr>
          <w:rFonts w:hint="eastAsia" w:ascii="宋体" w:hAnsi="宋体"/>
          <w:sz w:val="24"/>
        </w:rPr>
        <w:t>工作内容有任何变更时，甲方应及时书面通知乙方。</w:t>
      </w:r>
    </w:p>
    <w:p w14:paraId="1DC60210">
      <w:pPr>
        <w:spacing w:line="440" w:lineRule="exact"/>
        <w:ind w:firstLine="480" w:firstLineChars="200"/>
        <w:rPr>
          <w:rFonts w:ascii="宋体"/>
          <w:sz w:val="24"/>
        </w:rPr>
      </w:pPr>
      <w:r>
        <w:rPr>
          <w:rFonts w:ascii="宋体" w:hAnsi="宋体"/>
          <w:sz w:val="24"/>
        </w:rPr>
        <w:t xml:space="preserve">4.2.5 </w:t>
      </w:r>
      <w:r>
        <w:rPr>
          <w:rFonts w:hint="eastAsia" w:ascii="宋体" w:hAnsi="宋体"/>
          <w:sz w:val="24"/>
        </w:rPr>
        <w:t>甲方在收到乙方提交的工作成果后应在</w:t>
      </w:r>
      <w:r>
        <w:rPr>
          <w:rFonts w:ascii="宋体" w:hAnsi="宋体"/>
          <w:sz w:val="24"/>
        </w:rPr>
        <w:t>3</w:t>
      </w:r>
      <w:r>
        <w:rPr>
          <w:rFonts w:hint="eastAsia" w:ascii="宋体" w:hAnsi="宋体"/>
          <w:sz w:val="24"/>
        </w:rPr>
        <w:t>个工作日内由本合同约定的甲方指定专人书面确认签收，甲方签收行为并不表示乙方提交的工作成果合格或已符合甲方要求，如有任何异议，可以在</w:t>
      </w:r>
      <w:r>
        <w:rPr>
          <w:rFonts w:ascii="宋体" w:hAnsi="宋体"/>
          <w:sz w:val="24"/>
        </w:rPr>
        <w:t>3</w:t>
      </w:r>
      <w:r>
        <w:rPr>
          <w:rFonts w:hint="eastAsia" w:ascii="宋体" w:hAnsi="宋体"/>
          <w:sz w:val="24"/>
        </w:rPr>
        <w:t>个工作日内向乙方书面提出。</w:t>
      </w:r>
    </w:p>
    <w:p w14:paraId="5049E86B">
      <w:pPr>
        <w:spacing w:line="440" w:lineRule="exact"/>
        <w:ind w:firstLine="480" w:firstLineChars="200"/>
        <w:rPr>
          <w:rFonts w:ascii="宋体"/>
          <w:sz w:val="24"/>
        </w:rPr>
      </w:pPr>
      <w:r>
        <w:rPr>
          <w:rFonts w:ascii="宋体" w:hAnsi="宋体"/>
          <w:sz w:val="24"/>
        </w:rPr>
        <w:t xml:space="preserve">4.2.6 </w:t>
      </w:r>
      <w:r>
        <w:rPr>
          <w:rFonts w:hint="eastAsia" w:ascii="宋体" w:hAnsi="宋体"/>
          <w:sz w:val="24"/>
        </w:rPr>
        <w:t>在乙方按本合同履行义务的前提下，甲方应保证按约定及时付款。</w:t>
      </w:r>
    </w:p>
    <w:p w14:paraId="3E662B16">
      <w:pPr>
        <w:pStyle w:val="2"/>
        <w:spacing w:line="440" w:lineRule="exact"/>
        <w:ind w:firstLine="480" w:firstLineChars="200"/>
        <w:rPr>
          <w:rFonts w:ascii="宋体" w:cs="宋体"/>
          <w:sz w:val="24"/>
        </w:rPr>
      </w:pPr>
      <w:r>
        <w:rPr>
          <w:rFonts w:ascii="宋体" w:hAnsi="宋体" w:cs="宋体"/>
          <w:sz w:val="24"/>
        </w:rPr>
        <w:t>4.2.</w:t>
      </w:r>
      <w:r>
        <w:rPr>
          <w:rFonts w:hint="eastAsia" w:ascii="宋体" w:hAnsi="宋体" w:cs="宋体"/>
          <w:sz w:val="24"/>
        </w:rPr>
        <w:t>7甲方确保提供的刊登信息真实、合法，未侵害第三人权益。</w:t>
      </w:r>
    </w:p>
    <w:p w14:paraId="708FB924">
      <w:pPr>
        <w:spacing w:line="360" w:lineRule="auto"/>
        <w:ind w:left="210" w:firstLine="241" w:firstLineChars="100"/>
        <w:rPr>
          <w:rFonts w:ascii="宋体"/>
          <w:sz w:val="24"/>
        </w:rPr>
      </w:pPr>
      <w:r>
        <w:rPr>
          <w:rFonts w:hint="eastAsia" w:ascii="宋体" w:hAnsi="宋体"/>
          <w:b/>
          <w:sz w:val="24"/>
        </w:rPr>
        <w:t>第五条</w:t>
      </w:r>
      <w:r>
        <w:rPr>
          <w:rFonts w:ascii="宋体" w:hAnsi="宋体"/>
          <w:b/>
          <w:sz w:val="24"/>
        </w:rPr>
        <w:t xml:space="preserve">  </w:t>
      </w:r>
      <w:r>
        <w:rPr>
          <w:rFonts w:hint="eastAsia" w:ascii="宋体" w:hAnsi="宋体"/>
          <w:b/>
          <w:bCs/>
          <w:sz w:val="24"/>
        </w:rPr>
        <w:t>乙方</w:t>
      </w:r>
      <w:r>
        <w:rPr>
          <w:rFonts w:hint="eastAsia" w:ascii="宋体" w:hAnsi="宋体" w:cs="宋体"/>
          <w:b/>
          <w:sz w:val="24"/>
        </w:rPr>
        <w:t>权利</w:t>
      </w:r>
      <w:r>
        <w:rPr>
          <w:rFonts w:hint="eastAsia" w:ascii="宋体" w:hAnsi="宋体"/>
          <w:b/>
          <w:bCs/>
          <w:sz w:val="24"/>
        </w:rPr>
        <w:t>与义务</w:t>
      </w:r>
    </w:p>
    <w:p w14:paraId="54BE853A">
      <w:pPr>
        <w:spacing w:line="440" w:lineRule="exact"/>
        <w:ind w:firstLine="482" w:firstLineChars="200"/>
        <w:rPr>
          <w:rFonts w:hint="eastAsia" w:ascii="宋体" w:eastAsia="宋体"/>
          <w:b/>
          <w:sz w:val="24"/>
          <w:lang w:eastAsia="zh-CN"/>
        </w:rPr>
      </w:pPr>
      <w:r>
        <w:rPr>
          <w:rFonts w:ascii="宋体" w:hAnsi="宋体"/>
          <w:b/>
          <w:sz w:val="24"/>
        </w:rPr>
        <w:t>5</w:t>
      </w:r>
      <w:r>
        <w:rPr>
          <w:rFonts w:ascii="宋体"/>
          <w:b/>
          <w:sz w:val="24"/>
        </w:rPr>
        <w:t>.</w:t>
      </w:r>
      <w:r>
        <w:rPr>
          <w:rFonts w:ascii="宋体" w:hAnsi="宋体"/>
          <w:b/>
          <w:sz w:val="24"/>
        </w:rPr>
        <w:t xml:space="preserve">1 </w:t>
      </w:r>
      <w:r>
        <w:rPr>
          <w:rFonts w:hint="eastAsia" w:ascii="宋体" w:hAnsi="宋体"/>
          <w:b/>
          <w:sz w:val="24"/>
        </w:rPr>
        <w:t>乙方</w:t>
      </w:r>
      <w:r>
        <w:rPr>
          <w:rFonts w:hint="default" w:ascii="宋体" w:hAnsi="宋体"/>
          <w:b/>
          <w:sz w:val="24"/>
          <w:lang w:val="en-US"/>
        </w:rPr>
        <w:t>权利</w:t>
      </w:r>
    </w:p>
    <w:p w14:paraId="04F384BD">
      <w:pPr>
        <w:spacing w:line="360" w:lineRule="auto"/>
        <w:ind w:firstLine="480" w:firstLineChars="200"/>
        <w:rPr>
          <w:rFonts w:hint="eastAsia" w:ascii="宋体" w:hAnsi="宋体"/>
          <w:sz w:val="24"/>
        </w:rPr>
      </w:pPr>
      <w:r>
        <w:rPr>
          <w:rFonts w:hint="eastAsia" w:ascii="宋体" w:hAnsi="宋体"/>
          <w:sz w:val="24"/>
        </w:rPr>
        <w:t>5.</w:t>
      </w:r>
      <w:r>
        <w:rPr>
          <w:rFonts w:hint="eastAsia" w:ascii="宋体" w:hAnsi="宋体"/>
          <w:sz w:val="24"/>
          <w:lang w:val="en-US" w:eastAsia="zh-CN"/>
        </w:rPr>
        <w:t>1.1</w:t>
      </w:r>
      <w:r>
        <w:rPr>
          <w:rFonts w:hint="eastAsia" w:ascii="宋体" w:hAnsi="宋体"/>
          <w:sz w:val="24"/>
        </w:rPr>
        <w:t>乙方有收取公告发布代理费的权利，每则公告的发布代理费按照《深圳商报（财经周刊）工商广告价目表（周五）》或《深圳特区报工商广告价目表》对应刊登的实际版面大小及合同约定计取；</w:t>
      </w:r>
    </w:p>
    <w:p w14:paraId="277AD9B4">
      <w:pPr>
        <w:spacing w:line="360" w:lineRule="auto"/>
        <w:ind w:firstLine="480" w:firstLineChars="200"/>
        <w:rPr>
          <w:rFonts w:hint="eastAsia" w:ascii="宋体" w:hAnsi="宋体"/>
          <w:sz w:val="24"/>
        </w:rPr>
      </w:pPr>
      <w:r>
        <w:rPr>
          <w:rFonts w:hint="eastAsia" w:ascii="宋体" w:hAnsi="宋体"/>
          <w:sz w:val="24"/>
        </w:rPr>
        <w:t>5.</w:t>
      </w:r>
      <w:r>
        <w:rPr>
          <w:rFonts w:hint="eastAsia" w:ascii="宋体" w:hAnsi="宋体"/>
          <w:sz w:val="24"/>
          <w:lang w:val="en-US" w:eastAsia="zh-CN"/>
        </w:rPr>
        <w:t>1.2</w:t>
      </w:r>
      <w:r>
        <w:rPr>
          <w:rFonts w:hint="eastAsia" w:ascii="宋体" w:hAnsi="宋体"/>
          <w:sz w:val="24"/>
        </w:rPr>
        <w:t>乙方收款帐户信息如下：</w:t>
      </w:r>
    </w:p>
    <w:p w14:paraId="35715123">
      <w:pPr>
        <w:spacing w:line="360" w:lineRule="auto"/>
        <w:ind w:firstLine="480" w:firstLineChars="200"/>
        <w:rPr>
          <w:rFonts w:hint="eastAsia" w:ascii="宋体" w:hAnsi="宋体"/>
          <w:sz w:val="24"/>
        </w:rPr>
      </w:pPr>
      <w:r>
        <w:rPr>
          <w:rFonts w:hint="eastAsia" w:ascii="宋体" w:hAnsi="宋体"/>
          <w:sz w:val="24"/>
        </w:rPr>
        <w:t>户  名：</w:t>
      </w:r>
    </w:p>
    <w:p w14:paraId="340DE102">
      <w:pPr>
        <w:spacing w:line="360" w:lineRule="auto"/>
        <w:ind w:firstLine="480" w:firstLineChars="200"/>
        <w:rPr>
          <w:rFonts w:hint="eastAsia" w:ascii="宋体" w:hAnsi="宋体"/>
          <w:sz w:val="24"/>
        </w:rPr>
      </w:pPr>
      <w:r>
        <w:rPr>
          <w:rFonts w:hint="eastAsia" w:ascii="宋体" w:hAnsi="宋体"/>
          <w:sz w:val="24"/>
        </w:rPr>
        <w:t>开户银行：</w:t>
      </w:r>
    </w:p>
    <w:p w14:paraId="7AFCF876">
      <w:pPr>
        <w:spacing w:line="360" w:lineRule="auto"/>
        <w:ind w:firstLine="480" w:firstLineChars="200"/>
        <w:rPr>
          <w:rFonts w:hint="eastAsia" w:ascii="宋体" w:hAnsi="宋体"/>
          <w:sz w:val="24"/>
        </w:rPr>
      </w:pPr>
      <w:r>
        <w:rPr>
          <w:rFonts w:hint="eastAsia" w:ascii="宋体" w:hAnsi="宋体"/>
          <w:sz w:val="24"/>
        </w:rPr>
        <w:t>银行账户：</w:t>
      </w:r>
    </w:p>
    <w:p w14:paraId="4F81AF7E">
      <w:pPr>
        <w:spacing w:line="440" w:lineRule="exact"/>
        <w:ind w:firstLine="482" w:firstLineChars="200"/>
        <w:rPr>
          <w:rFonts w:hint="eastAsia" w:eastAsia="宋体"/>
          <w:lang w:eastAsia="zh-CN"/>
        </w:rPr>
      </w:pPr>
      <w:r>
        <w:rPr>
          <w:rFonts w:hint="default" w:ascii="宋体" w:hAnsi="宋体"/>
          <w:b/>
          <w:sz w:val="24"/>
        </w:rPr>
        <w:t>5.</w:t>
      </w:r>
      <w:r>
        <w:rPr>
          <w:rFonts w:hint="eastAsia" w:ascii="宋体" w:hAnsi="宋体"/>
          <w:b/>
          <w:sz w:val="24"/>
          <w:lang w:eastAsia="zh-CN"/>
        </w:rPr>
        <w:t>2</w:t>
      </w:r>
      <w:r>
        <w:rPr>
          <w:rFonts w:hint="default" w:ascii="宋体" w:hAnsi="宋体"/>
          <w:b/>
          <w:sz w:val="24"/>
        </w:rPr>
        <w:t>乙方</w:t>
      </w:r>
      <w:r>
        <w:rPr>
          <w:rFonts w:hint="eastAsia" w:ascii="宋体" w:hAnsi="宋体"/>
          <w:b/>
          <w:sz w:val="24"/>
          <w:lang w:val="en-US" w:eastAsia="zh-CN"/>
        </w:rPr>
        <w:t>义务</w:t>
      </w:r>
    </w:p>
    <w:p w14:paraId="2C09D252">
      <w:pPr>
        <w:spacing w:line="360" w:lineRule="auto"/>
        <w:ind w:firstLine="480" w:firstLineChars="200"/>
        <w:rPr>
          <w:rFonts w:ascii="宋体"/>
          <w:sz w:val="24"/>
        </w:rPr>
      </w:pPr>
      <w:r>
        <w:rPr>
          <w:rFonts w:ascii="宋体" w:hAnsi="宋体"/>
          <w:sz w:val="24"/>
        </w:rPr>
        <w:t>5.</w:t>
      </w:r>
      <w:r>
        <w:rPr>
          <w:rFonts w:hint="eastAsia" w:ascii="宋体" w:hAnsi="宋体"/>
          <w:sz w:val="24"/>
          <w:lang w:val="en-US" w:eastAsia="zh-CN"/>
        </w:rPr>
        <w:t>2.</w:t>
      </w:r>
      <w:r>
        <w:rPr>
          <w:rFonts w:ascii="宋体" w:hAnsi="宋体"/>
          <w:sz w:val="24"/>
        </w:rPr>
        <w:t>1</w:t>
      </w:r>
      <w:r>
        <w:rPr>
          <w:rFonts w:hint="eastAsia" w:ascii="宋体" w:hAnsi="宋体"/>
          <w:sz w:val="24"/>
        </w:rPr>
        <w:t>乙方为公告发布媒体代理方，</w:t>
      </w:r>
      <w:r>
        <w:rPr>
          <w:rFonts w:hint="eastAsia" w:ascii="宋体" w:hAnsi="宋体" w:cs="微软雅黑"/>
          <w:sz w:val="24"/>
        </w:rPr>
        <w:t>具有可靠的信誉。</w:t>
      </w:r>
    </w:p>
    <w:p w14:paraId="0FD65BE0">
      <w:pPr>
        <w:spacing w:line="360" w:lineRule="auto"/>
        <w:ind w:firstLine="480" w:firstLineChars="200"/>
        <w:rPr>
          <w:rFonts w:ascii="宋体"/>
          <w:sz w:val="24"/>
        </w:rPr>
      </w:pPr>
      <w:r>
        <w:rPr>
          <w:rFonts w:ascii="宋体" w:hAnsi="宋体"/>
          <w:sz w:val="24"/>
        </w:rPr>
        <w:t>5.</w:t>
      </w:r>
      <w:r>
        <w:rPr>
          <w:rFonts w:hint="eastAsia" w:ascii="宋体" w:hAnsi="宋体"/>
          <w:sz w:val="24"/>
          <w:lang w:val="en-US" w:eastAsia="zh-CN"/>
        </w:rPr>
        <w:t>2.</w:t>
      </w:r>
      <w:r>
        <w:rPr>
          <w:rFonts w:ascii="宋体" w:hAnsi="宋体"/>
          <w:sz w:val="24"/>
        </w:rPr>
        <w:t>2</w:t>
      </w:r>
      <w:r>
        <w:rPr>
          <w:rFonts w:hint="eastAsia" w:ascii="宋体" w:hAnsi="宋体"/>
          <w:sz w:val="24"/>
        </w:rPr>
        <w:t>为了直接、高效配合完成甲方公告发布需求，乙方在接到需求后，应及时安排公告样稿排版，并在收到甲方盖章确认的样版后，在甲方规定的日期给予刊登见报；</w:t>
      </w:r>
    </w:p>
    <w:p w14:paraId="2D8F49D0">
      <w:pPr>
        <w:spacing w:line="360" w:lineRule="auto"/>
        <w:ind w:firstLine="480" w:firstLineChars="200"/>
        <w:rPr>
          <w:rFonts w:ascii="宋体" w:cs="宋体"/>
          <w:sz w:val="24"/>
        </w:rPr>
      </w:pPr>
      <w:r>
        <w:rPr>
          <w:rFonts w:ascii="宋体" w:hAnsi="宋体"/>
          <w:sz w:val="24"/>
        </w:rPr>
        <w:t>5.</w:t>
      </w:r>
      <w:r>
        <w:rPr>
          <w:rFonts w:hint="eastAsia" w:ascii="宋体" w:hAnsi="宋体"/>
          <w:sz w:val="24"/>
          <w:lang w:val="en-US" w:eastAsia="zh-CN"/>
        </w:rPr>
        <w:t>2.</w:t>
      </w:r>
      <w:r>
        <w:rPr>
          <w:rFonts w:ascii="宋体" w:hAnsi="宋体"/>
          <w:sz w:val="24"/>
        </w:rPr>
        <w:t>3</w:t>
      </w:r>
      <w:r>
        <w:rPr>
          <w:rFonts w:hint="eastAsia" w:ascii="宋体" w:hAnsi="宋体" w:cs="宋体"/>
          <w:sz w:val="24"/>
        </w:rPr>
        <w:t>收到甲方于本协议内指定联系人在公告大样上签字同意刊登的图片或公告落款单位盖章或同意公示的文件后，按照约定的时间进行登报；</w:t>
      </w:r>
    </w:p>
    <w:p w14:paraId="71A5140A">
      <w:pPr>
        <w:pStyle w:val="2"/>
        <w:spacing w:line="440" w:lineRule="exact"/>
        <w:ind w:firstLine="480" w:firstLineChars="200"/>
        <w:rPr>
          <w:rFonts w:ascii="宋体" w:hAnsi="宋体"/>
          <w:sz w:val="24"/>
        </w:rPr>
      </w:pPr>
      <w:r>
        <w:rPr>
          <w:rFonts w:ascii="宋体" w:hAnsi="宋体" w:cs="宋体"/>
          <w:sz w:val="24"/>
        </w:rPr>
        <w:t>5.</w:t>
      </w:r>
      <w:r>
        <w:rPr>
          <w:rFonts w:hint="eastAsia" w:ascii="宋体" w:hAnsi="宋体" w:cs="宋体"/>
          <w:sz w:val="24"/>
          <w:lang w:val="en-US" w:eastAsia="zh-CN"/>
        </w:rPr>
        <w:t>2.4</w:t>
      </w:r>
      <w:r>
        <w:rPr>
          <w:rFonts w:ascii="宋体" w:hAnsi="宋体" w:cs="宋体"/>
          <w:sz w:val="24"/>
        </w:rPr>
        <w:t xml:space="preserve"> </w:t>
      </w:r>
      <w:r>
        <w:rPr>
          <w:rFonts w:hint="eastAsia" w:ascii="宋体" w:hAnsi="宋体" w:cs="宋体"/>
          <w:sz w:val="24"/>
        </w:rPr>
        <w:t>如甲方需要刊登的公告见报日当天与国家、省、市等突发的重大新闻事件重合，并因此占用版面无法刊登公告，则此情形视为受不可抗力影响，不可视乙方违约，乙方应在得到占用版面消息的第一时间以电话或微信方式通知甲方在此合同的指定联系人，并</w:t>
      </w:r>
      <w:r>
        <w:rPr>
          <w:rFonts w:hint="eastAsia" w:ascii="宋体" w:hAnsi="宋体"/>
          <w:sz w:val="24"/>
        </w:rPr>
        <w:t>协商甲方改期刊登，甲方应配合乙方做好改期刊登的相关工作。</w:t>
      </w:r>
    </w:p>
    <w:p w14:paraId="0B9ADD56">
      <w:pPr>
        <w:pStyle w:val="2"/>
        <w:spacing w:line="440" w:lineRule="exact"/>
        <w:ind w:firstLine="480" w:firstLineChars="200"/>
        <w:rPr>
          <w:rFonts w:ascii="宋体" w:hAnsi="宋体"/>
          <w:sz w:val="24"/>
          <w:highlight w:val="green"/>
        </w:rPr>
      </w:pPr>
      <w:r>
        <w:rPr>
          <w:rFonts w:hint="eastAsia" w:ascii="宋体" w:hAnsi="宋体"/>
          <w:sz w:val="24"/>
          <w:highlight w:val="none"/>
        </w:rPr>
        <w:t>5.</w:t>
      </w:r>
      <w:r>
        <w:rPr>
          <w:rFonts w:hint="eastAsia" w:ascii="宋体" w:hAnsi="宋体"/>
          <w:sz w:val="24"/>
          <w:highlight w:val="none"/>
          <w:lang w:val="en-US" w:eastAsia="zh-CN"/>
        </w:rPr>
        <w:t>2.5</w:t>
      </w:r>
      <w:r>
        <w:rPr>
          <w:rFonts w:ascii="Segoe UI" w:hAnsi="Segoe UI" w:eastAsia="Segoe UI" w:cs="Segoe UI"/>
          <w:color w:val="0F1115"/>
          <w:sz w:val="24"/>
          <w:szCs w:val="24"/>
          <w:highlight w:val="none"/>
          <w:shd w:val="clear" w:color="auto" w:fill="FFFFFF"/>
        </w:rPr>
        <w:t>乙方应严格按照甲方要求的报纸媒体及刊登时间执行发布事宜。若因乙方原因导致刊登费用发生变</w:t>
      </w:r>
      <w:r>
        <w:rPr>
          <w:rFonts w:hint="eastAsia" w:ascii="Segoe UI" w:hAnsi="Segoe UI" w:cs="Segoe UI"/>
          <w:color w:val="0F1115"/>
          <w:sz w:val="24"/>
          <w:szCs w:val="24"/>
          <w:highlight w:val="none"/>
          <w:shd w:val="clear" w:color="auto" w:fill="FFFFFF"/>
        </w:rPr>
        <w:t>化时</w:t>
      </w:r>
      <w:r>
        <w:rPr>
          <w:rFonts w:ascii="Segoe UI" w:hAnsi="Segoe UI" w:eastAsia="Segoe UI" w:cs="Segoe UI"/>
          <w:color w:val="0F1115"/>
          <w:sz w:val="24"/>
          <w:szCs w:val="24"/>
          <w:highlight w:val="none"/>
          <w:shd w:val="clear" w:color="auto" w:fill="FFFFFF"/>
        </w:rPr>
        <w:t>，按以下方式处理：实际费用低于原定费用的，甲方按实际</w:t>
      </w:r>
      <w:r>
        <w:rPr>
          <w:rFonts w:hint="eastAsia" w:ascii="Segoe UI" w:hAnsi="Segoe UI" w:cs="Segoe UI"/>
          <w:color w:val="0F1115"/>
          <w:sz w:val="24"/>
          <w:szCs w:val="24"/>
          <w:highlight w:val="none"/>
          <w:shd w:val="clear" w:color="auto" w:fill="FFFFFF"/>
        </w:rPr>
        <w:t>刊登情况</w:t>
      </w:r>
      <w:r>
        <w:rPr>
          <w:rFonts w:ascii="Segoe UI" w:hAnsi="Segoe UI" w:eastAsia="Segoe UI" w:cs="Segoe UI"/>
          <w:color w:val="0F1115"/>
          <w:sz w:val="24"/>
          <w:szCs w:val="24"/>
          <w:highlight w:val="none"/>
          <w:shd w:val="clear" w:color="auto" w:fill="FFFFFF"/>
        </w:rPr>
        <w:t>支付；实际费用高于原定费用的，超出部分由乙方自行承担，甲方仍按原定金额支付。</w:t>
      </w:r>
    </w:p>
    <w:p w14:paraId="64FEA7F6">
      <w:pPr>
        <w:spacing w:line="440" w:lineRule="exact"/>
        <w:ind w:firstLine="482" w:firstLineChars="200"/>
        <w:jc w:val="left"/>
        <w:outlineLvl w:val="2"/>
        <w:rPr>
          <w:rFonts w:ascii="宋体"/>
          <w:b/>
          <w:sz w:val="24"/>
        </w:rPr>
      </w:pPr>
      <w:r>
        <w:rPr>
          <w:rFonts w:hint="eastAsia" w:ascii="宋体" w:hAnsi="宋体"/>
          <w:b/>
          <w:sz w:val="24"/>
        </w:rPr>
        <w:t>第六条</w:t>
      </w:r>
      <w:r>
        <w:rPr>
          <w:rFonts w:ascii="宋体" w:hAnsi="宋体"/>
          <w:b/>
          <w:sz w:val="24"/>
        </w:rPr>
        <w:t xml:space="preserve">  </w:t>
      </w:r>
      <w:r>
        <w:rPr>
          <w:rFonts w:hint="eastAsia" w:ascii="宋体" w:hAnsi="宋体"/>
          <w:b/>
          <w:sz w:val="24"/>
        </w:rPr>
        <w:t>工作要求与成果验收</w:t>
      </w:r>
    </w:p>
    <w:p w14:paraId="187E6A9A">
      <w:pPr>
        <w:spacing w:line="440" w:lineRule="exact"/>
        <w:ind w:firstLine="480" w:firstLineChars="200"/>
        <w:rPr>
          <w:rFonts w:ascii="宋体"/>
          <w:sz w:val="24"/>
        </w:rPr>
      </w:pPr>
      <w:r>
        <w:rPr>
          <w:rFonts w:ascii="宋体" w:hAnsi="宋体"/>
          <w:sz w:val="24"/>
        </w:rPr>
        <w:t xml:space="preserve">6.1 </w:t>
      </w:r>
      <w:r>
        <w:rPr>
          <w:rFonts w:hint="eastAsia" w:ascii="宋体" w:hAnsi="宋体"/>
          <w:sz w:val="24"/>
        </w:rPr>
        <w:t>自甲方确认公示材料后</w:t>
      </w:r>
      <w:r>
        <w:rPr>
          <w:rFonts w:hint="eastAsia" w:ascii="宋体" w:hAnsi="宋体"/>
          <w:sz w:val="24"/>
          <w:lang w:val="en-US" w:eastAsia="zh-CN"/>
        </w:rPr>
        <w:t>1</w:t>
      </w:r>
      <w:r>
        <w:rPr>
          <w:rFonts w:hint="eastAsia" w:ascii="宋体" w:hAnsi="宋体"/>
          <w:sz w:val="24"/>
        </w:rPr>
        <w:t>天内在</w:t>
      </w:r>
      <w:r>
        <w:rPr>
          <w:rFonts w:hint="eastAsia" w:ascii="宋体" w:hAnsi="宋体" w:cs="宋体"/>
          <w:sz w:val="24"/>
        </w:rPr>
        <w:t>《深圳商报》或《深圳特区报》</w:t>
      </w:r>
      <w:r>
        <w:rPr>
          <w:rFonts w:hint="eastAsia" w:ascii="宋体" w:hAnsi="宋体"/>
          <w:sz w:val="24"/>
        </w:rPr>
        <w:t>予以公示。</w:t>
      </w:r>
    </w:p>
    <w:p w14:paraId="44CC4E71">
      <w:pPr>
        <w:spacing w:line="440" w:lineRule="exact"/>
        <w:ind w:firstLine="480" w:firstLineChars="200"/>
        <w:rPr>
          <w:rFonts w:ascii="宋体" w:cs="宋体"/>
          <w:sz w:val="24"/>
        </w:rPr>
      </w:pPr>
      <w:r>
        <w:rPr>
          <w:rFonts w:ascii="宋体" w:hAnsi="宋体"/>
          <w:sz w:val="24"/>
        </w:rPr>
        <w:t xml:space="preserve">6.2 </w:t>
      </w:r>
      <w:r>
        <w:rPr>
          <w:rFonts w:hint="eastAsia" w:ascii="宋体" w:hAnsi="宋体"/>
          <w:sz w:val="24"/>
        </w:rPr>
        <w:t>公示完成后乙方需向甲方提供公示当天的《深圳商报》或《深圳特区报》报纸5份、《深圳商报》或《深圳特区报》登报费用对应金额发票及对应请款函，作为当次公告刊登完成的证明材料</w:t>
      </w:r>
      <w:r>
        <w:rPr>
          <w:rFonts w:hint="eastAsia" w:ascii="宋体" w:hAnsi="宋体" w:cs="宋体"/>
          <w:sz w:val="24"/>
        </w:rPr>
        <w:t>。</w:t>
      </w:r>
    </w:p>
    <w:p w14:paraId="6CEA1D3D">
      <w:pPr>
        <w:spacing w:line="440" w:lineRule="exact"/>
        <w:ind w:firstLine="482" w:firstLineChars="200"/>
        <w:rPr>
          <w:rFonts w:ascii="宋体"/>
          <w:b/>
          <w:sz w:val="24"/>
        </w:rPr>
      </w:pPr>
      <w:r>
        <w:rPr>
          <w:rFonts w:hint="eastAsia" w:ascii="宋体" w:hAnsi="宋体"/>
          <w:b/>
          <w:sz w:val="24"/>
        </w:rPr>
        <w:t>第七条</w:t>
      </w:r>
      <w:r>
        <w:rPr>
          <w:rFonts w:ascii="宋体" w:hAnsi="宋体"/>
          <w:b/>
          <w:sz w:val="24"/>
        </w:rPr>
        <w:t xml:space="preserve">  </w:t>
      </w:r>
      <w:r>
        <w:rPr>
          <w:rFonts w:hint="eastAsia" w:ascii="宋体" w:hAnsi="宋体"/>
          <w:b/>
          <w:sz w:val="24"/>
        </w:rPr>
        <w:t>合同价款</w:t>
      </w:r>
    </w:p>
    <w:p w14:paraId="6C70A558">
      <w:pPr>
        <w:spacing w:line="440" w:lineRule="exact"/>
        <w:ind w:firstLine="480" w:firstLineChars="200"/>
        <w:rPr>
          <w:rFonts w:ascii="宋体" w:hAnsi="宋体"/>
          <w:bCs/>
          <w:sz w:val="24"/>
          <w:highlight w:val="none"/>
        </w:rPr>
      </w:pPr>
      <w:r>
        <w:rPr>
          <w:rFonts w:hint="eastAsia" w:ascii="宋体" w:hAnsi="宋体"/>
          <w:bCs/>
          <w:sz w:val="24"/>
          <w:highlight w:val="none"/>
        </w:rPr>
        <w:t>暂定合同金额为￥：</w:t>
      </w:r>
      <w:r>
        <w:rPr>
          <w:rFonts w:hint="eastAsia" w:ascii="宋体" w:hAnsi="宋体"/>
          <w:bCs/>
          <w:sz w:val="24"/>
          <w:highlight w:val="none"/>
          <w:u w:val="single"/>
        </w:rPr>
        <w:t xml:space="preserve">         </w:t>
      </w:r>
      <w:r>
        <w:rPr>
          <w:rFonts w:hint="eastAsia" w:ascii="宋体" w:hAnsi="宋体"/>
          <w:bCs/>
          <w:sz w:val="24"/>
          <w:highlight w:val="none"/>
        </w:rPr>
        <w:t>，大写：</w:t>
      </w:r>
      <w:r>
        <w:rPr>
          <w:rFonts w:hint="eastAsia" w:ascii="宋体" w:hAnsi="宋体"/>
          <w:bCs/>
          <w:sz w:val="24"/>
          <w:highlight w:val="none"/>
          <w:u w:val="single"/>
        </w:rPr>
        <w:t xml:space="preserve">              </w:t>
      </w:r>
      <w:r>
        <w:rPr>
          <w:rFonts w:hint="eastAsia" w:ascii="宋体" w:hAnsi="宋体"/>
          <w:bCs/>
          <w:sz w:val="24"/>
          <w:highlight w:val="none"/>
        </w:rPr>
        <w:t>；中标下浮率：</w:t>
      </w:r>
      <w:r>
        <w:rPr>
          <w:rFonts w:hint="eastAsia" w:ascii="宋体" w:hAnsi="宋体"/>
          <w:bCs/>
          <w:sz w:val="24"/>
          <w:highlight w:val="none"/>
          <w:u w:val="single"/>
        </w:rPr>
        <w:t xml:space="preserve">     </w:t>
      </w:r>
      <w:r>
        <w:rPr>
          <w:rFonts w:hint="eastAsia" w:ascii="宋体" w:hAnsi="宋体"/>
          <w:bCs/>
          <w:sz w:val="24"/>
          <w:highlight w:val="none"/>
        </w:rPr>
        <w:t>%。实际刊登费用按如下计算方法：</w:t>
      </w:r>
    </w:p>
    <w:p w14:paraId="70BE808C">
      <w:pPr>
        <w:spacing w:line="440" w:lineRule="exact"/>
        <w:ind w:firstLine="480" w:firstLineChars="200"/>
        <w:rPr>
          <w:rFonts w:ascii="宋体" w:hAnsi="宋体" w:cs="宋体"/>
          <w:sz w:val="24"/>
          <w:highlight w:val="yellow"/>
        </w:rPr>
      </w:pPr>
      <w:r>
        <w:rPr>
          <w:rFonts w:hint="eastAsia" w:ascii="宋体" w:hAnsi="宋体" w:cs="宋体"/>
          <w:sz w:val="24"/>
          <w:highlight w:val="none"/>
        </w:rPr>
        <w:t>采用固定费率合同，据实结算。结算以实际刊登报纸的价目表对应版面尺寸的单价为基数，按中标下浮率下浮后作为结算单价，价目表版本以实际刊登之日的有效价目表为准（如价目表发生更新，单价基数随之更新）；即结算价=∑刊登时深圳特区报、深圳商报价目表单价×相应刊登次数×（1-中标下浮率）。本</w:t>
      </w:r>
      <w:ins w:id="2" w:author="blue" w:date="2026-04-14T15:46:21Z">
        <w:r>
          <w:rPr>
            <w:rFonts w:hint="eastAsia" w:ascii="宋体" w:hAnsi="宋体" w:cs="宋体"/>
            <w:sz w:val="24"/>
            <w:highlight w:val="none"/>
            <w:lang w:val="en-US" w:eastAsia="zh-CN"/>
          </w:rPr>
          <w:t>合同</w:t>
        </w:r>
      </w:ins>
      <w:r>
        <w:rPr>
          <w:rFonts w:hint="eastAsia" w:ascii="宋体" w:hAnsi="宋体" w:cs="宋体"/>
          <w:sz w:val="24"/>
          <w:highlight w:val="none"/>
        </w:rPr>
        <w:t>与同时</w:t>
      </w:r>
      <w:ins w:id="3" w:author="blue" w:date="2026-04-14T15:46:32Z">
        <w:r>
          <w:rPr>
            <w:rFonts w:hint="eastAsia" w:ascii="宋体" w:hAnsi="宋体" w:cs="宋体"/>
            <w:sz w:val="24"/>
            <w:highlight w:val="none"/>
            <w:lang w:val="en-US" w:eastAsia="zh-CN"/>
          </w:rPr>
          <w:t>签订</w:t>
        </w:r>
      </w:ins>
      <w:r>
        <w:rPr>
          <w:rFonts w:hint="eastAsia" w:ascii="宋体" w:hAnsi="宋体" w:cs="宋体"/>
          <w:sz w:val="24"/>
          <w:highlight w:val="none"/>
        </w:rPr>
        <w:t>的其他两个</w:t>
      </w:r>
      <w:ins w:id="4" w:author="blue" w:date="2026-04-14T15:46:38Z">
        <w:r>
          <w:rPr>
            <w:rFonts w:hint="eastAsia" w:ascii="宋体" w:hAnsi="宋体" w:cs="宋体"/>
            <w:sz w:val="24"/>
            <w:highlight w:val="none"/>
            <w:lang w:val="en-US" w:eastAsia="zh-CN"/>
          </w:rPr>
          <w:t>合同</w:t>
        </w:r>
      </w:ins>
      <w:r>
        <w:rPr>
          <w:rFonts w:hint="eastAsia" w:ascii="宋体" w:hAnsi="宋体" w:cs="宋体"/>
          <w:sz w:val="24"/>
          <w:highlight w:val="none"/>
        </w:rPr>
        <w:t>，3个合同最终结算价合计不得超过99.99万元。</w:t>
      </w:r>
    </w:p>
    <w:p w14:paraId="6112C440">
      <w:pPr>
        <w:spacing w:line="440" w:lineRule="exact"/>
        <w:ind w:firstLine="480" w:firstLineChars="200"/>
        <w:rPr>
          <w:rFonts w:ascii="宋体"/>
          <w:bCs/>
          <w:sz w:val="24"/>
          <w:u w:val="single"/>
        </w:rPr>
      </w:pPr>
      <w:r>
        <w:rPr>
          <w:rFonts w:hint="eastAsia" w:ascii="宋体" w:hAnsi="宋体"/>
          <w:bCs/>
          <w:sz w:val="24"/>
        </w:rPr>
        <w:t>以上费用均为含税价，乙方因操作本项目而发生的差旅费、办公费、人员工资、一切税费等所有相关费用均已包含在以上费用中，不再另行计算。</w:t>
      </w:r>
    </w:p>
    <w:p w14:paraId="393EA808">
      <w:pPr>
        <w:spacing w:line="440" w:lineRule="exact"/>
        <w:ind w:firstLine="482" w:firstLineChars="200"/>
        <w:jc w:val="left"/>
        <w:outlineLvl w:val="2"/>
        <w:rPr>
          <w:rFonts w:ascii="宋体"/>
          <w:bCs/>
          <w:sz w:val="24"/>
        </w:rPr>
      </w:pPr>
      <w:r>
        <w:rPr>
          <w:rFonts w:hint="eastAsia" w:ascii="宋体" w:hAnsi="宋体"/>
          <w:b/>
          <w:sz w:val="24"/>
        </w:rPr>
        <w:t>第八条</w:t>
      </w:r>
      <w:r>
        <w:rPr>
          <w:rFonts w:ascii="宋体" w:hAnsi="宋体"/>
          <w:b/>
          <w:sz w:val="24"/>
        </w:rPr>
        <w:t xml:space="preserve">  </w:t>
      </w:r>
      <w:r>
        <w:rPr>
          <w:rFonts w:hint="eastAsia" w:ascii="宋体" w:hAnsi="宋体"/>
          <w:b/>
          <w:sz w:val="24"/>
        </w:rPr>
        <w:t>付款方式</w:t>
      </w:r>
    </w:p>
    <w:p w14:paraId="33C11951">
      <w:pPr>
        <w:spacing w:line="440" w:lineRule="exact"/>
        <w:ind w:firstLine="480" w:firstLineChars="200"/>
        <w:rPr>
          <w:rFonts w:ascii="宋体" w:hAnsi="宋体" w:cs="宋体"/>
          <w:sz w:val="24"/>
        </w:rPr>
      </w:pPr>
      <w:r>
        <w:rPr>
          <w:rFonts w:ascii="宋体" w:hAnsi="宋体" w:cs="宋体"/>
          <w:bCs/>
          <w:sz w:val="24"/>
        </w:rPr>
        <w:t xml:space="preserve">8.1 </w:t>
      </w:r>
      <w:r>
        <w:rPr>
          <w:rFonts w:hint="eastAsia" w:ascii="宋体" w:hAnsi="宋体" w:cs="宋体"/>
          <w:sz w:val="24"/>
        </w:rPr>
        <w:t>每完成一批登报工作</w:t>
      </w:r>
      <w:bookmarkStart w:id="0" w:name="_GoBack"/>
      <w:bookmarkEnd w:id="0"/>
      <w:r>
        <w:rPr>
          <w:rFonts w:hint="eastAsia" w:ascii="宋体" w:hAnsi="宋体" w:cs="宋体"/>
          <w:sz w:val="24"/>
        </w:rPr>
        <w:t>，支付实际刊登的版面数量×对应版面单价×（1-中标下浮率）×</w:t>
      </w:r>
      <w:r>
        <w:rPr>
          <w:rFonts w:ascii="宋体" w:hAnsi="宋体" w:cs="宋体"/>
          <w:sz w:val="24"/>
        </w:rPr>
        <w:t>90</w:t>
      </w:r>
      <w:r>
        <w:rPr>
          <w:rFonts w:hint="eastAsia" w:ascii="宋体" w:hAnsi="宋体" w:cs="宋体"/>
          <w:sz w:val="24"/>
        </w:rPr>
        <w:t>%；</w:t>
      </w:r>
    </w:p>
    <w:p w14:paraId="11F50D2C">
      <w:pPr>
        <w:pStyle w:val="3"/>
        <w:ind w:firstLine="480" w:firstLineChars="200"/>
        <w:jc w:val="both"/>
        <w:rPr>
          <w:rFonts w:ascii="宋体" w:hAnsi="宋体" w:cs="宋体"/>
          <w:b w:val="0"/>
          <w:bCs w:val="0"/>
          <w:sz w:val="24"/>
          <w:szCs w:val="24"/>
        </w:rPr>
      </w:pPr>
      <w:r>
        <w:rPr>
          <w:rFonts w:hint="eastAsia" w:ascii="宋体" w:hAnsi="宋体" w:cs="宋体"/>
          <w:b w:val="0"/>
          <w:bCs w:val="0"/>
          <w:sz w:val="24"/>
          <w:szCs w:val="24"/>
        </w:rPr>
        <w:t>8.2 完成本项目所有登报工作，结算完成后，支付至结算价的100%。</w:t>
      </w:r>
    </w:p>
    <w:p w14:paraId="7D9A2375">
      <w:pPr>
        <w:spacing w:line="440" w:lineRule="exact"/>
        <w:ind w:firstLine="480" w:firstLineChars="200"/>
        <w:rPr>
          <w:rFonts w:ascii="宋体"/>
          <w:bCs/>
          <w:sz w:val="24"/>
        </w:rPr>
      </w:pPr>
      <w:r>
        <w:rPr>
          <w:rFonts w:hint="eastAsia" w:ascii="宋体" w:hAnsi="宋体"/>
          <w:bCs/>
          <w:sz w:val="24"/>
        </w:rPr>
        <w:t>注：①甲方支付每期款项前，乙方须按照合同约定履行完相应义务，经甲方验收合格后提交支付申请书。支付申请书应包括进度完成说明及证明材料、当期应付款总额、当期应支付的款项明细、请款函等。进度证明材料为</w:t>
      </w:r>
      <w:ins w:id="5" w:author="YQ" w:date="2026-04-14T15:43:31Z">
        <w:r>
          <w:rPr>
            <w:rFonts w:hint="eastAsia" w:ascii="宋体" w:hAnsi="宋体"/>
            <w:bCs/>
            <w:sz w:val="24"/>
          </w:rPr>
          <w:t>公示当天的《深圳商报》或《深圳特区报》报纸</w:t>
        </w:r>
      </w:ins>
      <w:r>
        <w:rPr>
          <w:rFonts w:hint="eastAsia" w:ascii="宋体" w:hAnsi="宋体"/>
          <w:bCs/>
          <w:sz w:val="24"/>
        </w:rPr>
        <w:t>及委托人签字的证明材料等，具体以委托人认定为准。甲方支付费用前，乙方需向甲方</w:t>
      </w:r>
      <w:r>
        <w:rPr>
          <w:rFonts w:hint="eastAsia" w:ascii="宋体" w:hAnsi="宋体"/>
          <w:bCs/>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深圳市新龙</w:t>
      </w:r>
      <w:r>
        <w:rPr>
          <w:rFonts w:hint="eastAsia" w:ascii="宋体" w:hAnsi="宋体"/>
          <w:color w:val="000000" w:themeColor="text1"/>
          <w:sz w:val="24"/>
          <w:lang w:val="en-US" w:eastAsia="zh-CN"/>
          <w14:textFill>
            <w14:solidFill>
              <w14:schemeClr w14:val="tx1"/>
            </w14:solidFill>
          </w14:textFill>
        </w:rPr>
        <w:t>观</w:t>
      </w:r>
      <w:r>
        <w:rPr>
          <w:rFonts w:hint="eastAsia" w:ascii="宋体" w:hAnsi="宋体"/>
          <w:color w:val="000000" w:themeColor="text1"/>
          <w:sz w:val="24"/>
          <w14:textFill>
            <w14:solidFill>
              <w14:schemeClr w14:val="tx1"/>
            </w14:solidFill>
          </w14:textFill>
        </w:rPr>
        <w:t>投资发展有限公司）</w:t>
      </w:r>
      <w:r>
        <w:rPr>
          <w:rFonts w:hint="eastAsia" w:ascii="宋体" w:hAnsi="宋体"/>
          <w:bCs/>
          <w:sz w:val="24"/>
        </w:rPr>
        <w:t>提供对应的等额的增值税专用发票，否则甲方有权拒绝付款，且不承担任何法律责任。</w:t>
      </w:r>
    </w:p>
    <w:p w14:paraId="07C3F7B4">
      <w:pPr>
        <w:spacing w:line="440" w:lineRule="exact"/>
        <w:ind w:firstLine="480" w:firstLineChars="200"/>
        <w:rPr>
          <w:rFonts w:ascii="宋体"/>
          <w:bCs/>
          <w:sz w:val="24"/>
        </w:rPr>
      </w:pPr>
      <w:r>
        <w:rPr>
          <w:rFonts w:hint="eastAsia" w:ascii="宋体" w:hAnsi="宋体"/>
          <w:bCs/>
          <w:sz w:val="24"/>
        </w:rPr>
        <w:t>②乙方保证其提供的银行账号真实、合法、有效，甲方向乙方指定的银行账号转入款项后即视为甲方履行完毕付款义务，合同支付方式包括但不限于银行转账、银行承兑汇票、商业承兑汇票等形式。若甲方以银行承兑汇票、商业承兑汇票等票据形式（票据期限不超过三个月，支付比例不超过合同额的30%）向乙方支付时，因票据贴现产生的利息，由乙方承担。乙方开户银行、账号等如有变更，应在当期款项申请时同步以书面方式通知甲方。如乙方未按合同约定及时通知甲方，由此导致的不利后果及损失均由乙方承担，给甲方造成经济损失的需予以赔偿。</w:t>
      </w:r>
    </w:p>
    <w:p w14:paraId="04026925">
      <w:pPr>
        <w:spacing w:line="440" w:lineRule="exact"/>
        <w:ind w:firstLine="480" w:firstLineChars="200"/>
        <w:rPr>
          <w:rFonts w:ascii="宋体"/>
          <w:bCs/>
          <w:sz w:val="24"/>
        </w:rPr>
      </w:pPr>
      <w:r>
        <w:rPr>
          <w:rFonts w:hint="eastAsia" w:ascii="宋体" w:hAnsi="宋体"/>
          <w:bCs/>
          <w:sz w:val="24"/>
        </w:rPr>
        <w:t>③因包括政策法规、疫情等在内的所有不可抗力或本项目最终没有启动等原因致使合同无法履行，本合同由双方协商解约，双方各自承担己方损失，不得索赔。</w:t>
      </w:r>
    </w:p>
    <w:p w14:paraId="6B886A9F">
      <w:pPr>
        <w:spacing w:line="440" w:lineRule="exact"/>
        <w:ind w:firstLine="482" w:firstLineChars="200"/>
        <w:jc w:val="left"/>
        <w:outlineLvl w:val="2"/>
        <w:rPr>
          <w:rFonts w:ascii="宋体"/>
          <w:b/>
          <w:sz w:val="24"/>
        </w:rPr>
      </w:pPr>
      <w:r>
        <w:rPr>
          <w:rFonts w:hint="eastAsia" w:ascii="宋体" w:hAnsi="宋体"/>
          <w:b/>
          <w:sz w:val="24"/>
        </w:rPr>
        <w:t>第九条</w:t>
      </w:r>
      <w:r>
        <w:rPr>
          <w:rFonts w:ascii="宋体" w:hAnsi="宋体"/>
          <w:b/>
          <w:sz w:val="24"/>
        </w:rPr>
        <w:t xml:space="preserve">  </w:t>
      </w:r>
      <w:r>
        <w:rPr>
          <w:rFonts w:hint="eastAsia" w:ascii="宋体" w:hAnsi="宋体"/>
          <w:b/>
          <w:sz w:val="24"/>
        </w:rPr>
        <w:t>终止合同及违约责任</w:t>
      </w:r>
    </w:p>
    <w:p w14:paraId="6B6F4477">
      <w:pPr>
        <w:spacing w:line="440" w:lineRule="exact"/>
        <w:ind w:firstLine="480" w:firstLineChars="200"/>
        <w:rPr>
          <w:rFonts w:ascii="宋体"/>
          <w:sz w:val="24"/>
        </w:rPr>
      </w:pPr>
      <w:r>
        <w:rPr>
          <w:rFonts w:hint="eastAsia" w:ascii="宋体" w:hAnsi="宋体"/>
          <w:sz w:val="24"/>
        </w:rPr>
        <w:t>9</w:t>
      </w:r>
      <w:r>
        <w:rPr>
          <w:rFonts w:ascii="宋体" w:hAnsi="宋体"/>
          <w:sz w:val="24"/>
        </w:rPr>
        <w:t xml:space="preserve">.1 </w:t>
      </w:r>
      <w:r>
        <w:rPr>
          <w:rFonts w:hint="eastAsia" w:ascii="宋体" w:hAnsi="宋体"/>
          <w:sz w:val="24"/>
        </w:rPr>
        <w:t>如果乙方未在本合同所规定的时间内完成工作，除依照约定支付违约金外，甲方有权要求乙方采取补救措施，并继续履行本合同所规定的义务。违约金的具体确定方式为：</w:t>
      </w:r>
    </w:p>
    <w:p w14:paraId="26A284A4">
      <w:pPr>
        <w:spacing w:line="44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）每延期</w:t>
      </w:r>
      <w:r>
        <w:rPr>
          <w:rFonts w:ascii="宋体" w:hAnsi="宋体"/>
          <w:sz w:val="24"/>
        </w:rPr>
        <w:t>1</w:t>
      </w:r>
      <w:r>
        <w:rPr>
          <w:rFonts w:hint="eastAsia" w:ascii="宋体" w:hAnsi="宋体"/>
          <w:sz w:val="24"/>
        </w:rPr>
        <w:t>天，按本合同价款的</w:t>
      </w:r>
      <w:r>
        <w:rPr>
          <w:rFonts w:hint="eastAsia" w:ascii="宋体" w:hAnsi="宋体"/>
          <w:sz w:val="24"/>
          <w:lang w:val="en-US" w:eastAsia="zh-CN"/>
        </w:rPr>
        <w:t>千</w:t>
      </w:r>
      <w:r>
        <w:rPr>
          <w:rFonts w:hint="eastAsia" w:ascii="宋体" w:hAnsi="宋体"/>
          <w:sz w:val="24"/>
        </w:rPr>
        <w:t>分之</w:t>
      </w:r>
      <w:r>
        <w:rPr>
          <w:rFonts w:hint="eastAsia" w:ascii="宋体" w:hAnsi="宋体"/>
          <w:sz w:val="24"/>
          <w:lang w:val="en-US" w:eastAsia="zh-CN"/>
        </w:rPr>
        <w:t>一</w:t>
      </w:r>
      <w:r>
        <w:rPr>
          <w:rFonts w:hint="eastAsia" w:ascii="宋体" w:hAnsi="宋体"/>
          <w:sz w:val="24"/>
        </w:rPr>
        <w:t>按日计付逾期违约金。</w:t>
      </w:r>
    </w:p>
    <w:p w14:paraId="43C74159">
      <w:pPr>
        <w:spacing w:line="44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）如果延期时间超过</w:t>
      </w:r>
      <w:r>
        <w:rPr>
          <w:rFonts w:ascii="宋体" w:hAnsi="宋体"/>
          <w:sz w:val="24"/>
        </w:rPr>
        <w:t>5</w:t>
      </w:r>
      <w:r>
        <w:rPr>
          <w:rFonts w:hint="eastAsia" w:ascii="宋体" w:hAnsi="宋体"/>
          <w:sz w:val="24"/>
        </w:rPr>
        <w:t>天，甲方有权终止合同，并向甲方支付本合同总价款的</w:t>
      </w:r>
      <w:r>
        <w:rPr>
          <w:rFonts w:ascii="宋体" w:hAnsi="宋体"/>
          <w:sz w:val="24"/>
        </w:rPr>
        <w:t>20%</w:t>
      </w:r>
      <w:r>
        <w:rPr>
          <w:rFonts w:hint="eastAsia" w:ascii="宋体" w:hAnsi="宋体"/>
          <w:sz w:val="24"/>
        </w:rPr>
        <w:t>作为违约金，并赔偿甲方由此产生的一切经济损失。</w:t>
      </w:r>
    </w:p>
    <w:p w14:paraId="4E22CEE5">
      <w:pPr>
        <w:spacing w:line="440" w:lineRule="exact"/>
        <w:ind w:firstLine="480" w:firstLineChars="200"/>
        <w:rPr>
          <w:rFonts w:ascii="宋体"/>
          <w:sz w:val="24"/>
        </w:rPr>
      </w:pPr>
      <w:r>
        <w:rPr>
          <w:rFonts w:hint="eastAsia" w:ascii="宋体" w:hAnsi="宋体"/>
          <w:sz w:val="24"/>
        </w:rPr>
        <w:t>9</w:t>
      </w:r>
      <w:r>
        <w:rPr>
          <w:rFonts w:ascii="宋体" w:hAnsi="宋体"/>
          <w:sz w:val="24"/>
        </w:rPr>
        <w:t xml:space="preserve">.2 </w:t>
      </w:r>
      <w:r>
        <w:rPr>
          <w:rFonts w:hint="eastAsia" w:ascii="宋体" w:hAnsi="宋体"/>
          <w:sz w:val="24"/>
        </w:rPr>
        <w:t>合同生效后，其他因乙方原因导致本合同提前终止或解除的，乙方应自合同解除之日起</w:t>
      </w:r>
      <w:r>
        <w:rPr>
          <w:rFonts w:ascii="宋体" w:hAnsi="宋体"/>
          <w:sz w:val="24"/>
        </w:rPr>
        <w:t>5</w:t>
      </w:r>
      <w:r>
        <w:rPr>
          <w:rFonts w:hint="eastAsia" w:ascii="宋体" w:hAnsi="宋体"/>
          <w:sz w:val="24"/>
        </w:rPr>
        <w:t>个工作日内将已收取的费用退还给甲方，并按本合同总价款的</w:t>
      </w:r>
      <w:r>
        <w:rPr>
          <w:rFonts w:ascii="宋体" w:hAnsi="宋体"/>
          <w:sz w:val="24"/>
        </w:rPr>
        <w:t>20%</w:t>
      </w:r>
      <w:r>
        <w:rPr>
          <w:rFonts w:hint="eastAsia" w:ascii="宋体" w:hAnsi="宋体"/>
          <w:sz w:val="24"/>
        </w:rPr>
        <w:t>向甲方支付违约金。给甲方造成损失的，依法承担相应的赔偿责任。</w:t>
      </w:r>
    </w:p>
    <w:p w14:paraId="2867FFAF">
      <w:pPr>
        <w:spacing w:line="440" w:lineRule="exact"/>
        <w:ind w:firstLine="480" w:firstLineChars="200"/>
        <w:rPr>
          <w:rFonts w:ascii="宋体"/>
          <w:sz w:val="24"/>
        </w:rPr>
      </w:pPr>
      <w:r>
        <w:rPr>
          <w:rFonts w:hint="eastAsia" w:ascii="宋体" w:hAnsi="宋体"/>
          <w:sz w:val="24"/>
        </w:rPr>
        <w:t>9</w:t>
      </w:r>
      <w:r>
        <w:rPr>
          <w:rFonts w:ascii="宋体"/>
          <w:sz w:val="24"/>
        </w:rPr>
        <w:t>.</w:t>
      </w:r>
      <w:r>
        <w:rPr>
          <w:rFonts w:ascii="宋体" w:hAnsi="宋体"/>
          <w:sz w:val="24"/>
        </w:rPr>
        <w:t xml:space="preserve">3 </w:t>
      </w:r>
      <w:r>
        <w:rPr>
          <w:rFonts w:hint="eastAsia" w:ascii="宋体" w:hAnsi="宋体"/>
          <w:sz w:val="24"/>
        </w:rPr>
        <w:t>乙方应严格保守甲方的商业机密，包括本项目工作报告以及甲方向乙方提供的本项目一切相关资料。如因乙方违反保密义务，泄露甲方商业机密，乙方应当向甲方支付合同总价款的</w:t>
      </w:r>
      <w:r>
        <w:rPr>
          <w:rFonts w:ascii="宋体" w:hAnsi="宋体"/>
          <w:sz w:val="24"/>
        </w:rPr>
        <w:t>20%</w:t>
      </w:r>
      <w:r>
        <w:rPr>
          <w:rFonts w:hint="eastAsia" w:ascii="宋体" w:hAnsi="宋体"/>
          <w:sz w:val="24"/>
        </w:rPr>
        <w:t>作为违约金，并赔偿甲方所遭受的损失。</w:t>
      </w:r>
    </w:p>
    <w:p w14:paraId="38C8A3E8">
      <w:pPr>
        <w:spacing w:line="440" w:lineRule="exact"/>
        <w:ind w:firstLine="480" w:firstLineChars="200"/>
        <w:rPr>
          <w:rFonts w:ascii="宋体"/>
          <w:sz w:val="24"/>
        </w:rPr>
      </w:pPr>
      <w:r>
        <w:rPr>
          <w:rFonts w:hint="eastAsia" w:ascii="宋体" w:hAnsi="宋体"/>
          <w:sz w:val="24"/>
        </w:rPr>
        <w:t>9</w:t>
      </w:r>
      <w:r>
        <w:rPr>
          <w:rFonts w:ascii="宋体"/>
          <w:sz w:val="24"/>
        </w:rPr>
        <w:t>.</w:t>
      </w:r>
      <w:r>
        <w:rPr>
          <w:rFonts w:ascii="宋体" w:hAnsi="宋体"/>
          <w:sz w:val="24"/>
        </w:rPr>
        <w:t xml:space="preserve">4 </w:t>
      </w:r>
      <w:r>
        <w:rPr>
          <w:rFonts w:hint="eastAsia" w:ascii="宋体" w:hAnsi="宋体"/>
          <w:sz w:val="24"/>
        </w:rPr>
        <w:t>乙方应支付甲方的费用，甲方有权在应支付乙方的任何款项中直接扣除。若无可直接扣除的款项，乙方应在收到甲方的付款通知后</w:t>
      </w:r>
      <w:r>
        <w:rPr>
          <w:rFonts w:ascii="宋体" w:hAnsi="宋体"/>
          <w:sz w:val="24"/>
        </w:rPr>
        <w:t>3</w:t>
      </w:r>
      <w:r>
        <w:rPr>
          <w:rFonts w:hint="eastAsia" w:ascii="宋体" w:hAnsi="宋体"/>
          <w:sz w:val="24"/>
        </w:rPr>
        <w:t>日内支付，否则因甲方维权所产生的费用均由乙方承担，包括但不限于律师费、财产保全费、调查费、执行费等。</w:t>
      </w:r>
    </w:p>
    <w:p w14:paraId="0444D221">
      <w:pPr>
        <w:pStyle w:val="2"/>
        <w:ind w:firstLine="480" w:firstLineChars="200"/>
      </w:pPr>
      <w:r>
        <w:rPr>
          <w:rFonts w:hint="eastAsia" w:ascii="宋体" w:hAnsi="宋体"/>
          <w:sz w:val="24"/>
        </w:rPr>
        <w:t>9</w:t>
      </w:r>
      <w:r>
        <w:rPr>
          <w:rFonts w:ascii="宋体" w:hAnsi="宋体"/>
          <w:sz w:val="24"/>
        </w:rPr>
        <w:t xml:space="preserve">.5 </w:t>
      </w:r>
      <w:r>
        <w:rPr>
          <w:rFonts w:hint="eastAsia" w:ascii="宋体" w:hAnsi="宋体"/>
          <w:sz w:val="24"/>
        </w:rPr>
        <w:t>甲方无故未按约定期限向乙方付款，延迟一天应按应付金额的万分之五向乙方支付违约金，因不可抗力、流程审批、政策变化等相关原因导致无法按时付款的情况除外。</w:t>
      </w:r>
    </w:p>
    <w:p w14:paraId="5F3DDD1B">
      <w:pPr>
        <w:spacing w:line="440" w:lineRule="exact"/>
        <w:ind w:firstLine="482" w:firstLineChars="200"/>
        <w:jc w:val="left"/>
        <w:outlineLvl w:val="2"/>
        <w:rPr>
          <w:rFonts w:ascii="宋体"/>
          <w:sz w:val="24"/>
        </w:rPr>
      </w:pPr>
      <w:r>
        <w:rPr>
          <w:rFonts w:hint="eastAsia" w:ascii="宋体" w:hAnsi="宋体"/>
          <w:b/>
          <w:sz w:val="24"/>
        </w:rPr>
        <w:t>第十条</w:t>
      </w:r>
      <w:r>
        <w:rPr>
          <w:rFonts w:ascii="宋体" w:hAnsi="宋体"/>
          <w:b/>
          <w:sz w:val="24"/>
        </w:rPr>
        <w:t xml:space="preserve">  </w:t>
      </w:r>
      <w:r>
        <w:rPr>
          <w:rFonts w:hint="eastAsia" w:ascii="宋体" w:hAnsi="宋体"/>
          <w:b/>
          <w:sz w:val="24"/>
        </w:rPr>
        <w:t>通知及送达</w:t>
      </w:r>
    </w:p>
    <w:p w14:paraId="63583996">
      <w:pPr>
        <w:spacing w:line="440" w:lineRule="exact"/>
        <w:ind w:firstLine="480" w:firstLineChars="200"/>
        <w:rPr>
          <w:rFonts w:ascii="宋体"/>
          <w:sz w:val="24"/>
        </w:rPr>
      </w:pPr>
      <w:r>
        <w:rPr>
          <w:rFonts w:hint="eastAsia" w:ascii="宋体" w:hAnsi="宋体"/>
          <w:sz w:val="24"/>
        </w:rPr>
        <w:t>10</w:t>
      </w:r>
      <w:r>
        <w:rPr>
          <w:rFonts w:ascii="宋体" w:hAnsi="宋体"/>
          <w:sz w:val="24"/>
        </w:rPr>
        <w:t xml:space="preserve">.1 </w:t>
      </w:r>
      <w:r>
        <w:rPr>
          <w:rFonts w:hint="eastAsia" w:ascii="宋体" w:hAnsi="宋体"/>
          <w:sz w:val="24"/>
        </w:rPr>
        <w:t>本协议规定的任何通知应采取书面形式（包括邮件），并以双方盖章或指定的授权委托人签字确认为准。本合同</w:t>
      </w:r>
      <w:r>
        <w:rPr>
          <w:rFonts w:ascii="宋体" w:hAnsi="宋体"/>
          <w:sz w:val="24"/>
        </w:rPr>
        <w:t>5.6</w:t>
      </w:r>
      <w:r>
        <w:rPr>
          <w:rFonts w:hint="eastAsia" w:ascii="宋体" w:hAnsi="宋体"/>
          <w:sz w:val="24"/>
        </w:rPr>
        <w:t>条款涉及特殊情况以该条款规定为准。</w:t>
      </w:r>
    </w:p>
    <w:p w14:paraId="4AA61518">
      <w:pPr>
        <w:spacing w:line="440" w:lineRule="exact"/>
        <w:ind w:firstLine="480" w:firstLineChars="200"/>
        <w:rPr>
          <w:rFonts w:ascii="宋体"/>
          <w:sz w:val="24"/>
        </w:rPr>
      </w:pPr>
      <w:r>
        <w:rPr>
          <w:rFonts w:hint="eastAsia" w:ascii="宋体" w:hAnsi="宋体"/>
          <w:sz w:val="24"/>
        </w:rPr>
        <w:t>10.</w:t>
      </w:r>
      <w:r>
        <w:rPr>
          <w:rFonts w:ascii="宋体" w:hAnsi="宋体"/>
          <w:sz w:val="24"/>
        </w:rPr>
        <w:t xml:space="preserve">2 </w:t>
      </w:r>
      <w:r>
        <w:rPr>
          <w:rFonts w:hint="eastAsia" w:ascii="宋体" w:hAnsi="宋体"/>
          <w:sz w:val="24"/>
        </w:rPr>
        <w:t>本合同约定通知的送达，以专人亲自向收件方递送或以邮寄方式递送。递送地址以本合同约定的地址为准（地址发生变更时应及时书面通知对方）。</w:t>
      </w:r>
    </w:p>
    <w:p w14:paraId="60841F3F">
      <w:pPr>
        <w:spacing w:line="440" w:lineRule="exact"/>
        <w:ind w:firstLine="480" w:firstLineChars="200"/>
        <w:rPr>
          <w:rFonts w:ascii="宋体"/>
          <w:sz w:val="24"/>
        </w:rPr>
      </w:pPr>
      <w:r>
        <w:rPr>
          <w:rFonts w:hint="eastAsia" w:ascii="宋体"/>
          <w:sz w:val="24"/>
        </w:rPr>
        <w:t>10</w:t>
      </w:r>
      <w:r>
        <w:rPr>
          <w:rFonts w:ascii="宋体"/>
          <w:sz w:val="24"/>
        </w:rPr>
        <w:t>.</w:t>
      </w:r>
      <w:r>
        <w:rPr>
          <w:rFonts w:ascii="宋体" w:hAnsi="宋体"/>
          <w:sz w:val="24"/>
        </w:rPr>
        <w:t xml:space="preserve">3 </w:t>
      </w:r>
      <w:r>
        <w:rPr>
          <w:rFonts w:hint="eastAsia" w:ascii="宋体" w:hAnsi="宋体"/>
          <w:sz w:val="24"/>
        </w:rPr>
        <w:t>以专人递送时，签收日即为有效送达日；以邮寄方式递送时，以投递之日起第五日视为已送达，且视为受送达方已清楚、准确地知晓并完全认可送达文书所包含的全部内容。</w:t>
      </w:r>
    </w:p>
    <w:p w14:paraId="47AF9272">
      <w:pPr>
        <w:spacing w:line="440" w:lineRule="exact"/>
        <w:ind w:firstLine="482" w:firstLineChars="200"/>
        <w:jc w:val="left"/>
        <w:outlineLvl w:val="2"/>
        <w:rPr>
          <w:rFonts w:ascii="宋体"/>
          <w:b/>
          <w:sz w:val="24"/>
        </w:rPr>
      </w:pPr>
      <w:r>
        <w:rPr>
          <w:rFonts w:hint="eastAsia" w:ascii="宋体" w:hAnsi="宋体"/>
          <w:b/>
          <w:sz w:val="24"/>
        </w:rPr>
        <w:t>第十一条</w:t>
      </w:r>
      <w:r>
        <w:rPr>
          <w:rFonts w:ascii="宋体" w:hAnsi="宋体"/>
          <w:b/>
          <w:sz w:val="24"/>
        </w:rPr>
        <w:t xml:space="preserve">  </w:t>
      </w:r>
      <w:r>
        <w:rPr>
          <w:rFonts w:hint="eastAsia" w:ascii="宋体" w:hAnsi="宋体"/>
          <w:b/>
          <w:sz w:val="24"/>
        </w:rPr>
        <w:t>其它</w:t>
      </w:r>
    </w:p>
    <w:p w14:paraId="35920218">
      <w:pPr>
        <w:spacing w:line="440" w:lineRule="exact"/>
        <w:ind w:firstLine="480" w:firstLineChars="200"/>
        <w:rPr>
          <w:rFonts w:ascii="宋体"/>
          <w:sz w:val="24"/>
        </w:rPr>
      </w:pPr>
      <w:r>
        <w:rPr>
          <w:rFonts w:ascii="宋体" w:hAnsi="宋体"/>
          <w:sz w:val="24"/>
        </w:rPr>
        <w:t>11.1</w:t>
      </w:r>
      <w:r>
        <w:rPr>
          <w:rFonts w:hint="eastAsia" w:ascii="宋体" w:hAnsi="宋体"/>
          <w:sz w:val="24"/>
        </w:rPr>
        <w:t>如遇不可抗力或其他导致本合同不能继续履行的特殊情况，须解除或终止本合同的，遭受不可抗力或其他特殊情况的一方在情况发生后</w:t>
      </w:r>
      <w:r>
        <w:rPr>
          <w:rFonts w:ascii="宋体" w:hAnsi="宋体"/>
          <w:sz w:val="24"/>
        </w:rPr>
        <w:t>15</w:t>
      </w:r>
      <w:r>
        <w:rPr>
          <w:rFonts w:hint="eastAsia" w:ascii="宋体" w:hAnsi="宋体"/>
          <w:sz w:val="24"/>
        </w:rPr>
        <w:t>天内告知</w:t>
      </w:r>
      <w:r>
        <w:rPr>
          <w:rFonts w:hint="eastAsia" w:ascii="宋体" w:hAnsi="宋体" w:cs="宋体"/>
          <w:sz w:val="24"/>
        </w:rPr>
        <w:t>对方</w:t>
      </w:r>
      <w:r>
        <w:rPr>
          <w:rFonts w:hint="eastAsia" w:ascii="宋体" w:hAnsi="宋体"/>
          <w:sz w:val="24"/>
        </w:rPr>
        <w:t>，并提供有</w:t>
      </w:r>
      <w:r>
        <w:rPr>
          <w:rFonts w:hint="eastAsia" w:ascii="宋体" w:hAnsi="宋体" w:cs="宋体"/>
          <w:sz w:val="24"/>
        </w:rPr>
        <w:t>双方认可</w:t>
      </w:r>
      <w:r>
        <w:rPr>
          <w:rFonts w:hint="eastAsia" w:ascii="宋体" w:hAnsi="宋体"/>
          <w:sz w:val="24"/>
        </w:rPr>
        <w:t>的权威机构出具的相关证明，</w:t>
      </w:r>
      <w:r>
        <w:rPr>
          <w:rFonts w:hint="eastAsia" w:ascii="宋体" w:hAnsi="宋体" w:cs="宋体"/>
          <w:sz w:val="24"/>
        </w:rPr>
        <w:t>双方</w:t>
      </w:r>
      <w:r>
        <w:rPr>
          <w:rFonts w:hint="eastAsia" w:ascii="宋体" w:hAnsi="宋体"/>
          <w:sz w:val="24"/>
        </w:rPr>
        <w:t>可协商解除或终止本合同，</w:t>
      </w:r>
      <w:r>
        <w:rPr>
          <w:rFonts w:hint="eastAsia" w:ascii="宋体" w:hAnsi="宋体" w:cs="宋体"/>
          <w:sz w:val="24"/>
        </w:rPr>
        <w:t>对方</w:t>
      </w:r>
      <w:r>
        <w:rPr>
          <w:rFonts w:hint="eastAsia" w:ascii="宋体" w:hAnsi="宋体"/>
          <w:sz w:val="24"/>
        </w:rPr>
        <w:t>均无需承担违约责任。未尽通知义务，不可免责。</w:t>
      </w:r>
    </w:p>
    <w:p w14:paraId="3D673506">
      <w:pPr>
        <w:spacing w:line="440" w:lineRule="exact"/>
        <w:ind w:firstLine="480" w:firstLineChars="200"/>
        <w:rPr>
          <w:rFonts w:ascii="宋体"/>
          <w:sz w:val="24"/>
        </w:rPr>
      </w:pPr>
      <w:r>
        <w:rPr>
          <w:rFonts w:ascii="宋体" w:hAnsi="宋体"/>
          <w:sz w:val="24"/>
        </w:rPr>
        <w:t>11</w:t>
      </w:r>
      <w:r>
        <w:rPr>
          <w:rFonts w:ascii="宋体"/>
          <w:sz w:val="24"/>
        </w:rPr>
        <w:t>.</w:t>
      </w:r>
      <w:r>
        <w:rPr>
          <w:rFonts w:ascii="宋体" w:hAnsi="宋体"/>
          <w:sz w:val="24"/>
        </w:rPr>
        <w:t>2</w:t>
      </w:r>
      <w:r>
        <w:rPr>
          <w:rFonts w:hint="eastAsia" w:ascii="宋体" w:hAnsi="宋体"/>
          <w:sz w:val="24"/>
        </w:rPr>
        <w:t>本协议自双方法定代表人或委托代理人签字、盖章之日起生效。如有变更或未尽事宜，由双方协商一致后，另行签订补充协议，补充协议构成本合同的组成部分。</w:t>
      </w:r>
    </w:p>
    <w:p w14:paraId="3B6A0D02">
      <w:pPr>
        <w:spacing w:line="440" w:lineRule="exact"/>
        <w:ind w:firstLine="480" w:firstLineChars="200"/>
        <w:rPr>
          <w:rFonts w:ascii="宋体"/>
          <w:sz w:val="24"/>
        </w:rPr>
      </w:pPr>
      <w:r>
        <w:rPr>
          <w:rFonts w:ascii="宋体" w:hAnsi="宋体"/>
          <w:sz w:val="24"/>
        </w:rPr>
        <w:t>11</w:t>
      </w:r>
      <w:r>
        <w:rPr>
          <w:rFonts w:ascii="宋体"/>
          <w:sz w:val="24"/>
        </w:rPr>
        <w:t>.</w:t>
      </w:r>
      <w:r>
        <w:rPr>
          <w:rFonts w:ascii="宋体" w:hAnsi="宋体"/>
          <w:sz w:val="24"/>
        </w:rPr>
        <w:t>3</w:t>
      </w:r>
      <w:r>
        <w:rPr>
          <w:rFonts w:hint="eastAsia" w:ascii="宋体" w:hAnsi="宋体"/>
          <w:sz w:val="24"/>
        </w:rPr>
        <w:t>本协议履行过程中如发生的争议，双方应协商解决。协商不成的，向甲方所在地人民法院提起诉讼。诉讼费、公证费、鉴定费、律师费、差旅费等支出由败诉方承担。</w:t>
      </w:r>
    </w:p>
    <w:p w14:paraId="6E81D9CB">
      <w:pPr>
        <w:spacing w:line="440" w:lineRule="exact"/>
        <w:ind w:firstLine="480" w:firstLineChars="200"/>
        <w:rPr>
          <w:rFonts w:ascii="宋体"/>
          <w:sz w:val="24"/>
        </w:rPr>
      </w:pPr>
      <w:r>
        <w:rPr>
          <w:rFonts w:ascii="宋体" w:hAnsi="宋体"/>
          <w:sz w:val="24"/>
        </w:rPr>
        <w:t xml:space="preserve">11.4 </w:t>
      </w:r>
      <w:r>
        <w:rPr>
          <w:rFonts w:hint="eastAsia" w:ascii="宋体" w:hAnsi="宋体"/>
          <w:sz w:val="24"/>
        </w:rPr>
        <w:t>本合同壹式</w:t>
      </w:r>
      <w:r>
        <w:rPr>
          <w:rFonts w:ascii="宋体" w:hAnsi="宋体"/>
          <w:sz w:val="24"/>
          <w:u w:val="single"/>
        </w:rPr>
        <w:t xml:space="preserve"> </w:t>
      </w:r>
      <w:r>
        <w:rPr>
          <w:rFonts w:hint="eastAsia" w:ascii="宋体" w:hAnsi="宋体"/>
          <w:sz w:val="24"/>
          <w:u w:val="single"/>
        </w:rPr>
        <w:t>捌</w:t>
      </w:r>
      <w:r>
        <w:rPr>
          <w:rFonts w:ascii="宋体" w:hAnsi="宋体"/>
          <w:sz w:val="24"/>
          <w:u w:val="single"/>
        </w:rPr>
        <w:t xml:space="preserve"> </w:t>
      </w:r>
      <w:r>
        <w:rPr>
          <w:rFonts w:hint="eastAsia" w:ascii="宋体" w:hAnsi="宋体"/>
          <w:sz w:val="24"/>
        </w:rPr>
        <w:t>份，甲方持</w:t>
      </w:r>
      <w:r>
        <w:rPr>
          <w:rFonts w:ascii="宋体" w:hAnsi="宋体"/>
          <w:sz w:val="24"/>
          <w:u w:val="single"/>
        </w:rPr>
        <w:t xml:space="preserve"> </w:t>
      </w:r>
      <w:r>
        <w:rPr>
          <w:rFonts w:hint="eastAsia" w:ascii="宋体" w:hAnsi="宋体"/>
          <w:sz w:val="24"/>
          <w:u w:val="single"/>
        </w:rPr>
        <w:t>陆</w:t>
      </w:r>
      <w:r>
        <w:rPr>
          <w:rFonts w:ascii="宋体" w:hAnsi="宋体"/>
          <w:sz w:val="24"/>
          <w:u w:val="single"/>
        </w:rPr>
        <w:t xml:space="preserve"> </w:t>
      </w:r>
      <w:r>
        <w:rPr>
          <w:rFonts w:hint="eastAsia" w:ascii="宋体" w:hAnsi="宋体"/>
          <w:sz w:val="24"/>
        </w:rPr>
        <w:t>份，乙方持</w:t>
      </w:r>
      <w:r>
        <w:rPr>
          <w:rFonts w:ascii="宋体" w:hAnsi="宋体"/>
          <w:sz w:val="24"/>
          <w:u w:val="single"/>
        </w:rPr>
        <w:t xml:space="preserve"> </w:t>
      </w:r>
      <w:r>
        <w:rPr>
          <w:rFonts w:hint="eastAsia" w:ascii="宋体" w:hAnsi="宋体"/>
          <w:sz w:val="24"/>
          <w:u w:val="single"/>
        </w:rPr>
        <w:t>贰</w:t>
      </w:r>
      <w:r>
        <w:rPr>
          <w:rFonts w:ascii="宋体" w:hAnsi="宋体"/>
          <w:sz w:val="24"/>
          <w:u w:val="single"/>
        </w:rPr>
        <w:t xml:space="preserve"> </w:t>
      </w:r>
      <w:r>
        <w:rPr>
          <w:rFonts w:hint="eastAsia" w:ascii="宋体" w:hAnsi="宋体"/>
          <w:sz w:val="24"/>
        </w:rPr>
        <w:t>份，具同等法律效力。</w:t>
      </w:r>
    </w:p>
    <w:p w14:paraId="068D394F">
      <w:pPr>
        <w:spacing w:line="440" w:lineRule="exact"/>
        <w:ind w:firstLine="480" w:firstLineChars="200"/>
        <w:rPr>
          <w:rFonts w:ascii="宋体" w:hAnsi="宋体" w:cs="宋体"/>
          <w:sz w:val="24"/>
        </w:rPr>
      </w:pPr>
      <w:r>
        <w:rPr>
          <w:rFonts w:hint="eastAsia" w:ascii="宋体" w:hAnsi="宋体" w:cs="宋体"/>
          <w:sz w:val="24"/>
        </w:rPr>
        <w:t>附件1：深圳特区报工商广告价目表</w:t>
      </w:r>
    </w:p>
    <w:p w14:paraId="72DC4936">
      <w:pPr>
        <w:spacing w:line="440" w:lineRule="exact"/>
        <w:ind w:firstLine="480" w:firstLineChars="200"/>
        <w:rPr>
          <w:rFonts w:ascii="宋体" w:hAnsi="宋体" w:cs="宋体"/>
          <w:sz w:val="24"/>
        </w:rPr>
      </w:pPr>
      <w:r>
        <w:rPr>
          <w:rFonts w:hint="eastAsia" w:ascii="宋体" w:hAnsi="宋体" w:cs="宋体"/>
          <w:sz w:val="24"/>
        </w:rPr>
        <w:t>附件2：深圳商报（财经周刊）工商广告价目表（周五）</w:t>
      </w:r>
    </w:p>
    <w:p w14:paraId="07F1A1B2">
      <w:pPr>
        <w:spacing w:line="360" w:lineRule="auto"/>
        <w:rPr>
          <w:rFonts w:ascii="宋体"/>
          <w:bCs/>
          <w:sz w:val="24"/>
        </w:rPr>
      </w:pPr>
      <w:r>
        <w:rPr>
          <w:rFonts w:hint="eastAsia" w:ascii="宋体" w:hAnsi="宋体"/>
          <w:bCs/>
          <w:sz w:val="24"/>
        </w:rPr>
        <w:t>（</w:t>
      </w:r>
      <w:r>
        <w:rPr>
          <w:rFonts w:hint="eastAsia" w:ascii="宋体" w:hAnsi="宋体"/>
          <w:sz w:val="24"/>
        </w:rPr>
        <w:t>以下</w:t>
      </w:r>
      <w:r>
        <w:rPr>
          <w:rFonts w:hint="eastAsia" w:ascii="宋体" w:hAnsi="宋体"/>
          <w:bCs/>
          <w:sz w:val="24"/>
        </w:rPr>
        <w:t>无正文）</w:t>
      </w:r>
    </w:p>
    <w:p w14:paraId="5BD4CD8E">
      <w:pPr>
        <w:spacing w:line="360" w:lineRule="auto"/>
        <w:rPr>
          <w:rFonts w:ascii="宋体"/>
          <w:b/>
          <w:bCs/>
          <w:sz w:val="24"/>
        </w:rPr>
      </w:pPr>
      <w:r>
        <w:rPr>
          <w:rFonts w:hint="eastAsia" w:ascii="宋体" w:hAnsi="宋体"/>
          <w:b/>
          <w:bCs/>
          <w:sz w:val="24"/>
        </w:rPr>
        <w:t>甲方（盖章）：深圳市新龙</w:t>
      </w:r>
      <w:r>
        <w:rPr>
          <w:rFonts w:hint="eastAsia" w:ascii="宋体" w:hAnsi="宋体"/>
          <w:b/>
          <w:bCs/>
          <w:sz w:val="24"/>
          <w:lang w:val="en-US" w:eastAsia="zh-CN"/>
        </w:rPr>
        <w:t>观</w:t>
      </w:r>
      <w:r>
        <w:rPr>
          <w:rFonts w:hint="eastAsia" w:ascii="宋体" w:hAnsi="宋体"/>
          <w:b/>
          <w:bCs/>
          <w:sz w:val="24"/>
        </w:rPr>
        <w:t>投资发展有限公司</w:t>
      </w:r>
    </w:p>
    <w:p w14:paraId="0DDE9AA7">
      <w:pPr>
        <w:spacing w:line="360" w:lineRule="auto"/>
        <w:rPr>
          <w:rFonts w:ascii="宋体"/>
          <w:b/>
          <w:bCs/>
          <w:sz w:val="24"/>
        </w:rPr>
      </w:pPr>
      <w:r>
        <w:rPr>
          <w:rFonts w:hint="eastAsia" w:ascii="宋体" w:hAnsi="宋体"/>
          <w:b/>
          <w:bCs/>
          <w:sz w:val="24"/>
        </w:rPr>
        <w:t>法定代表人或授权代表（签字）：</w:t>
      </w:r>
    </w:p>
    <w:p w14:paraId="2FDFB8E2">
      <w:pPr>
        <w:spacing w:line="360" w:lineRule="auto"/>
        <w:rPr>
          <w:rFonts w:ascii="宋体"/>
          <w:b/>
          <w:bCs/>
          <w:sz w:val="24"/>
        </w:rPr>
      </w:pPr>
      <w:r>
        <w:rPr>
          <w:rFonts w:hint="eastAsia" w:ascii="宋体" w:hAnsi="宋体"/>
          <w:b/>
          <w:bCs/>
          <w:sz w:val="24"/>
        </w:rPr>
        <w:t>地址：深圳市龙华区观湖街道鹭湖社区观盛三路</w:t>
      </w:r>
      <w:r>
        <w:rPr>
          <w:rFonts w:ascii="宋体" w:hAnsi="宋体"/>
          <w:b/>
          <w:bCs/>
          <w:sz w:val="24"/>
        </w:rPr>
        <w:t>10号龙馨家园A栋2101</w:t>
      </w:r>
    </w:p>
    <w:p w14:paraId="34C48321">
      <w:pPr>
        <w:spacing w:line="360" w:lineRule="auto"/>
        <w:rPr>
          <w:rFonts w:ascii="宋体" w:hAnsi="宋体"/>
          <w:b/>
          <w:bCs/>
          <w:sz w:val="24"/>
        </w:rPr>
      </w:pPr>
    </w:p>
    <w:p w14:paraId="71E75856">
      <w:pPr>
        <w:pStyle w:val="2"/>
      </w:pPr>
    </w:p>
    <w:p w14:paraId="5334C2CB">
      <w:pPr>
        <w:spacing w:line="360" w:lineRule="auto"/>
        <w:rPr>
          <w:rFonts w:ascii="宋体"/>
          <w:b/>
          <w:bCs/>
          <w:sz w:val="24"/>
        </w:rPr>
      </w:pPr>
      <w:r>
        <w:rPr>
          <w:rFonts w:hint="eastAsia" w:ascii="宋体" w:hAnsi="宋体"/>
          <w:b/>
          <w:bCs/>
          <w:sz w:val="24"/>
        </w:rPr>
        <w:t>乙方（盖章）：</w:t>
      </w:r>
    </w:p>
    <w:p w14:paraId="2A21C0C9">
      <w:pPr>
        <w:spacing w:line="360" w:lineRule="auto"/>
        <w:rPr>
          <w:rFonts w:ascii="宋体"/>
          <w:b/>
          <w:bCs/>
          <w:sz w:val="24"/>
        </w:rPr>
      </w:pPr>
      <w:r>
        <w:rPr>
          <w:rFonts w:hint="eastAsia" w:ascii="宋体" w:hAnsi="宋体"/>
          <w:b/>
          <w:bCs/>
          <w:sz w:val="24"/>
        </w:rPr>
        <w:t>法定代表人或授权代表（签字）：</w:t>
      </w:r>
    </w:p>
    <w:p w14:paraId="6BEDAD18">
      <w:pPr>
        <w:spacing w:line="360" w:lineRule="auto"/>
        <w:rPr>
          <w:rFonts w:ascii="宋体" w:hAnsi="宋体"/>
          <w:b/>
          <w:bCs/>
          <w:sz w:val="24"/>
        </w:rPr>
      </w:pPr>
      <w:r>
        <w:rPr>
          <w:rFonts w:hint="eastAsia" w:ascii="宋体" w:hAnsi="宋体"/>
          <w:b/>
          <w:bCs/>
          <w:sz w:val="24"/>
        </w:rPr>
        <w:t>地址：</w:t>
      </w:r>
      <w:r>
        <w:rPr>
          <w:rFonts w:hint="eastAsia" w:ascii="宋体" w:hAnsi="宋体"/>
          <w:b/>
          <w:bCs/>
          <w:sz w:val="24"/>
        </w:rPr>
        <w:br w:type="page"/>
      </w:r>
    </w:p>
    <w:p w14:paraId="181655E7">
      <w:pPr>
        <w:rPr>
          <w:rFonts w:ascii="宋体"/>
          <w:b/>
          <w:bCs/>
          <w:sz w:val="24"/>
        </w:rPr>
      </w:pPr>
      <w:r>
        <w:rPr>
          <w:rFonts w:hint="eastAsia" w:ascii="宋体" w:hAnsi="宋体"/>
          <w:b/>
          <w:bCs/>
          <w:sz w:val="24"/>
        </w:rPr>
        <w:t>附件</w:t>
      </w:r>
      <w:r>
        <w:rPr>
          <w:rFonts w:ascii="宋体" w:hAnsi="宋体"/>
          <w:b/>
          <w:bCs/>
          <w:sz w:val="24"/>
        </w:rPr>
        <w:t>1</w:t>
      </w:r>
      <w:r>
        <w:rPr>
          <w:rFonts w:hint="eastAsia" w:ascii="宋体" w:hAnsi="宋体"/>
          <w:b/>
          <w:bCs/>
          <w:sz w:val="24"/>
        </w:rPr>
        <w:t>：</w:t>
      </w:r>
      <w:r>
        <w:rPr>
          <w:rFonts w:hint="eastAsia" w:ascii="宋体" w:hAnsi="宋体" w:cs="宋体"/>
          <w:b/>
          <w:bCs/>
          <w:sz w:val="24"/>
        </w:rPr>
        <w:t>深圳特区报工商广告价目表</w:t>
      </w:r>
    </w:p>
    <w:p w14:paraId="2BEA2CDA">
      <w:pPr>
        <w:spacing w:line="440" w:lineRule="exact"/>
        <w:rPr>
          <w:rFonts w:ascii="宋体"/>
          <w:b/>
          <w:bCs/>
          <w:sz w:val="24"/>
        </w:rPr>
      </w:pPr>
    </w:p>
    <w:p w14:paraId="51C767EF">
      <w:pPr>
        <w:spacing w:line="440" w:lineRule="exact"/>
        <w:rPr>
          <w:rFonts w:ascii="宋体"/>
          <w:b/>
          <w:bCs/>
          <w:sz w:val="24"/>
        </w:rPr>
      </w:pPr>
    </w:p>
    <w:p w14:paraId="69EB1343">
      <w:pPr>
        <w:spacing w:line="440" w:lineRule="exact"/>
        <w:rPr>
          <w:rFonts w:ascii="宋体"/>
          <w:b/>
          <w:bCs/>
          <w:sz w:val="24"/>
        </w:rPr>
      </w:pPr>
    </w:p>
    <w:p w14:paraId="7A4EF091">
      <w:pPr>
        <w:spacing w:line="440" w:lineRule="exact"/>
        <w:rPr>
          <w:rFonts w:ascii="宋体"/>
          <w:b/>
          <w:bCs/>
          <w:sz w:val="24"/>
        </w:rPr>
      </w:pPr>
    </w:p>
    <w:p w14:paraId="416FD4D9">
      <w:pPr>
        <w:spacing w:line="440" w:lineRule="exact"/>
        <w:rPr>
          <w:rFonts w:ascii="宋体"/>
          <w:b/>
          <w:bCs/>
          <w:sz w:val="24"/>
        </w:rPr>
      </w:pPr>
    </w:p>
    <w:p w14:paraId="7A457181">
      <w:pPr>
        <w:spacing w:line="440" w:lineRule="exact"/>
        <w:rPr>
          <w:rFonts w:ascii="宋体"/>
          <w:b/>
          <w:bCs/>
          <w:sz w:val="24"/>
        </w:rPr>
      </w:pPr>
    </w:p>
    <w:p w14:paraId="5520588C">
      <w:pPr>
        <w:spacing w:line="440" w:lineRule="exact"/>
        <w:rPr>
          <w:rFonts w:ascii="宋体"/>
          <w:b/>
          <w:bCs/>
          <w:sz w:val="24"/>
        </w:rPr>
      </w:pPr>
    </w:p>
    <w:p w14:paraId="54F1E845">
      <w:pPr>
        <w:spacing w:line="440" w:lineRule="exact"/>
        <w:rPr>
          <w:rFonts w:ascii="宋体"/>
          <w:b/>
          <w:bCs/>
          <w:sz w:val="24"/>
        </w:rPr>
      </w:pPr>
    </w:p>
    <w:p w14:paraId="5F68911B">
      <w:pPr>
        <w:spacing w:line="440" w:lineRule="exact"/>
        <w:rPr>
          <w:rFonts w:ascii="宋体"/>
          <w:b/>
          <w:bCs/>
          <w:sz w:val="24"/>
        </w:rPr>
      </w:pPr>
    </w:p>
    <w:p w14:paraId="4993A42E">
      <w:pPr>
        <w:rPr>
          <w:rFonts w:ascii="宋体"/>
          <w:b/>
          <w:bCs/>
          <w:sz w:val="24"/>
        </w:rPr>
      </w:pPr>
    </w:p>
    <w:p w14:paraId="400E5DB7">
      <w:pPr>
        <w:spacing w:line="360" w:lineRule="auto"/>
        <w:rPr>
          <w:rFonts w:ascii="宋体"/>
          <w:sz w:val="24"/>
        </w:rPr>
      </w:pPr>
    </w:p>
    <w:p w14:paraId="022E09A1"/>
    <w:p w14:paraId="3B34184A"/>
    <w:p w14:paraId="5894AE91"/>
    <w:p w14:paraId="5AF9DFCB"/>
    <w:p w14:paraId="3F0B56E6"/>
    <w:p w14:paraId="31117B77"/>
    <w:p w14:paraId="06BA49C5"/>
    <w:p w14:paraId="33ACAD42"/>
    <w:p w14:paraId="027F9AA4"/>
    <w:p w14:paraId="745C3B00"/>
    <w:p w14:paraId="11505C67"/>
    <w:p w14:paraId="52F5871A"/>
    <w:p w14:paraId="304CC650"/>
    <w:p w14:paraId="0C60CB0D"/>
    <w:p w14:paraId="785A58FB"/>
    <w:p w14:paraId="3D149C48"/>
    <w:p w14:paraId="5ABC3CD0"/>
    <w:p w14:paraId="0275DC6C"/>
    <w:p w14:paraId="7E95BB13"/>
    <w:p w14:paraId="5136CFAD"/>
    <w:p w14:paraId="3EC9EF7F"/>
    <w:p w14:paraId="63F5B832"/>
    <w:p w14:paraId="64A846EE"/>
    <w:p w14:paraId="26B60077"/>
    <w:p w14:paraId="2F3C8D34"/>
    <w:p w14:paraId="4101D1AB"/>
    <w:p w14:paraId="7DD5556C"/>
    <w:p w14:paraId="7C3B1B4C"/>
    <w:p w14:paraId="0293379C">
      <w:r>
        <w:rPr>
          <w:rFonts w:hint="eastAsia" w:ascii="宋体" w:hAnsi="宋体"/>
          <w:b/>
          <w:bCs/>
          <w:sz w:val="24"/>
        </w:rPr>
        <w:t>附件2：深圳商报（财经周刊）工商广告价目表（周五）</w:t>
      </w:r>
    </w:p>
    <w:p w14:paraId="64C91F08">
      <w:pPr>
        <w:tabs>
          <w:tab w:val="left" w:pos="6172"/>
        </w:tabs>
        <w:jc w:val="left"/>
      </w:pPr>
      <w:r>
        <w:rPr>
          <w:rFonts w:hint="eastAsia"/>
        </w:rPr>
        <w:tab/>
      </w: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8DCA8">
    <w:pPr>
      <w:pStyle w:val="7"/>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posOffset>2846070</wp:posOffset>
              </wp:positionH>
              <wp:positionV relativeFrom="paragraph">
                <wp:posOffset>2540</wp:posOffset>
              </wp:positionV>
              <wp:extent cx="190500" cy="177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90500" cy="177800"/>
                      </a:xfrm>
                      <a:prstGeom prst="rect">
                        <a:avLst/>
                      </a:prstGeom>
                      <a:noFill/>
                      <a:ln w="6350">
                        <a:noFill/>
                      </a:ln>
                      <a:effectLst/>
                    </wps:spPr>
                    <wps:txbx>
                      <w:txbxContent>
                        <w:p w14:paraId="4E54EEA1">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24.1pt;margin-top:0.2pt;height:14pt;width:15pt;mso-position-horizontal-relative:margin;z-index:251659264;mso-width-relative:page;mso-height-relative:page;" filled="f" stroked="f" coordsize="21600,21600" o:gfxdata="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Agb371QAAAAcBAAAPAAAAAAAAAAEAIAAAACIAAABkcnMvZG93bnJldi54&#10;bWxQSwECFAAUAAAACACHTuJAG99OtDYCAABjBAAADgAAAAAAAAABACAAAAAkAQAAZHJzL2Uyb0Rv&#10;Yy54bWxQSwUGAAAAAAYABgBZAQAAzAUAAAAA&#10;">
              <v:fill on="f" focussize="0,0"/>
              <v:stroke on="f" weight="0.5pt"/>
              <v:imagedata o:title=""/>
              <o:lock v:ext="edit" aspectratio="f"/>
              <v:textbox inset="0mm,0mm,0mm,0mm">
                <w:txbxContent>
                  <w:p w14:paraId="4E54EEA1">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lue">
    <w15:presenceInfo w15:providerId="WPS Office" w15:userId="3494285110"/>
  </w15:person>
  <w15:person w15:author="YQ">
    <w15:presenceInfo w15:providerId="WPS Office" w15:userId="1016324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2YmNlNjE2MmM1ODA5YTdhMzM0YWUwN2YwNTg1OTQifQ=="/>
  </w:docVars>
  <w:rsids>
    <w:rsidRoot w:val="0000206A"/>
    <w:rsid w:val="0000206A"/>
    <w:rsid w:val="000A6015"/>
    <w:rsid w:val="000A6437"/>
    <w:rsid w:val="000B78A7"/>
    <w:rsid w:val="00102203"/>
    <w:rsid w:val="001B5DF3"/>
    <w:rsid w:val="001D6081"/>
    <w:rsid w:val="00292651"/>
    <w:rsid w:val="0029496D"/>
    <w:rsid w:val="002C7D27"/>
    <w:rsid w:val="00313B30"/>
    <w:rsid w:val="00374078"/>
    <w:rsid w:val="003767F0"/>
    <w:rsid w:val="004A391C"/>
    <w:rsid w:val="004A54BD"/>
    <w:rsid w:val="004B6163"/>
    <w:rsid w:val="004E38DC"/>
    <w:rsid w:val="00523838"/>
    <w:rsid w:val="005328DA"/>
    <w:rsid w:val="005E47C7"/>
    <w:rsid w:val="0061151B"/>
    <w:rsid w:val="006200F8"/>
    <w:rsid w:val="00743BA3"/>
    <w:rsid w:val="007912C2"/>
    <w:rsid w:val="007F3001"/>
    <w:rsid w:val="0082030B"/>
    <w:rsid w:val="0083537C"/>
    <w:rsid w:val="00846BD3"/>
    <w:rsid w:val="00866F02"/>
    <w:rsid w:val="009047AE"/>
    <w:rsid w:val="00957892"/>
    <w:rsid w:val="00964BA4"/>
    <w:rsid w:val="00974858"/>
    <w:rsid w:val="00A20AA2"/>
    <w:rsid w:val="00A22272"/>
    <w:rsid w:val="00A54DDF"/>
    <w:rsid w:val="00A77AFA"/>
    <w:rsid w:val="00AA5C1A"/>
    <w:rsid w:val="00AC3B51"/>
    <w:rsid w:val="00AC686A"/>
    <w:rsid w:val="00AD453D"/>
    <w:rsid w:val="00AE164D"/>
    <w:rsid w:val="00B06AA0"/>
    <w:rsid w:val="00B30BC1"/>
    <w:rsid w:val="00B444A9"/>
    <w:rsid w:val="00B72A13"/>
    <w:rsid w:val="00B84DB8"/>
    <w:rsid w:val="00BB11FB"/>
    <w:rsid w:val="00BB179D"/>
    <w:rsid w:val="00C02519"/>
    <w:rsid w:val="00C473C1"/>
    <w:rsid w:val="00CA43D1"/>
    <w:rsid w:val="00CF11B5"/>
    <w:rsid w:val="00CF720D"/>
    <w:rsid w:val="00D04B48"/>
    <w:rsid w:val="00D944A0"/>
    <w:rsid w:val="00DD29F9"/>
    <w:rsid w:val="00E13229"/>
    <w:rsid w:val="00E33D23"/>
    <w:rsid w:val="00E35182"/>
    <w:rsid w:val="00E6066D"/>
    <w:rsid w:val="00E93540"/>
    <w:rsid w:val="00F61F1B"/>
    <w:rsid w:val="00F66014"/>
    <w:rsid w:val="00FC5A84"/>
    <w:rsid w:val="02886DDB"/>
    <w:rsid w:val="03990047"/>
    <w:rsid w:val="045526E5"/>
    <w:rsid w:val="04C26D02"/>
    <w:rsid w:val="0677302E"/>
    <w:rsid w:val="06FE3875"/>
    <w:rsid w:val="0716606F"/>
    <w:rsid w:val="08832C95"/>
    <w:rsid w:val="0AFF3B77"/>
    <w:rsid w:val="0B12751F"/>
    <w:rsid w:val="0C5D5C14"/>
    <w:rsid w:val="0DCC2824"/>
    <w:rsid w:val="0E7B1D2E"/>
    <w:rsid w:val="102F5DB8"/>
    <w:rsid w:val="10457ADE"/>
    <w:rsid w:val="10CE48D4"/>
    <w:rsid w:val="123F22E5"/>
    <w:rsid w:val="125F420A"/>
    <w:rsid w:val="13794634"/>
    <w:rsid w:val="1611536C"/>
    <w:rsid w:val="166139B6"/>
    <w:rsid w:val="1679308B"/>
    <w:rsid w:val="172123D6"/>
    <w:rsid w:val="17242BC7"/>
    <w:rsid w:val="1BE240D1"/>
    <w:rsid w:val="1C7F6743"/>
    <w:rsid w:val="1CB45757"/>
    <w:rsid w:val="1F996766"/>
    <w:rsid w:val="20514842"/>
    <w:rsid w:val="244401FA"/>
    <w:rsid w:val="26885B79"/>
    <w:rsid w:val="26942E48"/>
    <w:rsid w:val="26B01ED9"/>
    <w:rsid w:val="27644345"/>
    <w:rsid w:val="2D6C472E"/>
    <w:rsid w:val="2FF07C5F"/>
    <w:rsid w:val="304D5C22"/>
    <w:rsid w:val="314476D1"/>
    <w:rsid w:val="333E338C"/>
    <w:rsid w:val="336D3876"/>
    <w:rsid w:val="339064C2"/>
    <w:rsid w:val="344F6ACA"/>
    <w:rsid w:val="35AE4E0B"/>
    <w:rsid w:val="36195773"/>
    <w:rsid w:val="367F33F4"/>
    <w:rsid w:val="372E0FDD"/>
    <w:rsid w:val="3861769D"/>
    <w:rsid w:val="396543B9"/>
    <w:rsid w:val="39D03FC8"/>
    <w:rsid w:val="3C5321C8"/>
    <w:rsid w:val="3CA60705"/>
    <w:rsid w:val="3D131359"/>
    <w:rsid w:val="3EB72E36"/>
    <w:rsid w:val="3EBA6BDC"/>
    <w:rsid w:val="3EE837AA"/>
    <w:rsid w:val="3EF0377F"/>
    <w:rsid w:val="3F635F34"/>
    <w:rsid w:val="418851ED"/>
    <w:rsid w:val="43903EC0"/>
    <w:rsid w:val="44E4517F"/>
    <w:rsid w:val="46DB0700"/>
    <w:rsid w:val="47664607"/>
    <w:rsid w:val="48911F9D"/>
    <w:rsid w:val="49C63CC5"/>
    <w:rsid w:val="49E84248"/>
    <w:rsid w:val="4BF66F11"/>
    <w:rsid w:val="4DFFD800"/>
    <w:rsid w:val="50BC61CF"/>
    <w:rsid w:val="516A3794"/>
    <w:rsid w:val="517210AD"/>
    <w:rsid w:val="517903FD"/>
    <w:rsid w:val="51D937C3"/>
    <w:rsid w:val="52260855"/>
    <w:rsid w:val="54947152"/>
    <w:rsid w:val="55097034"/>
    <w:rsid w:val="56B2021C"/>
    <w:rsid w:val="576757A8"/>
    <w:rsid w:val="580B5F93"/>
    <w:rsid w:val="59335CAC"/>
    <w:rsid w:val="5AEE394A"/>
    <w:rsid w:val="5BF66202"/>
    <w:rsid w:val="5D321208"/>
    <w:rsid w:val="5F535295"/>
    <w:rsid w:val="618B08B8"/>
    <w:rsid w:val="642836B9"/>
    <w:rsid w:val="64C055FB"/>
    <w:rsid w:val="66564EF2"/>
    <w:rsid w:val="674072D3"/>
    <w:rsid w:val="676C6F1D"/>
    <w:rsid w:val="69180510"/>
    <w:rsid w:val="69FE45A5"/>
    <w:rsid w:val="6A293639"/>
    <w:rsid w:val="6BB2745B"/>
    <w:rsid w:val="6ED50F94"/>
    <w:rsid w:val="6ED61EDE"/>
    <w:rsid w:val="6EDB1671"/>
    <w:rsid w:val="7086142A"/>
    <w:rsid w:val="714839CF"/>
    <w:rsid w:val="715723D1"/>
    <w:rsid w:val="72C73A11"/>
    <w:rsid w:val="74247E29"/>
    <w:rsid w:val="75243D99"/>
    <w:rsid w:val="75D83CCD"/>
    <w:rsid w:val="790368C0"/>
    <w:rsid w:val="7B245E4A"/>
    <w:rsid w:val="7B6FEF0D"/>
    <w:rsid w:val="7BB7509C"/>
    <w:rsid w:val="7BE540DF"/>
    <w:rsid w:val="7CBE1B68"/>
    <w:rsid w:val="7CF762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13"/>
    <w:autoRedefine/>
    <w:qFormat/>
    <w:uiPriority w:val="99"/>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4"/>
    <w:autoRedefine/>
    <w:qFormat/>
    <w:uiPriority w:val="99"/>
    <w:pPr>
      <w:spacing w:after="120"/>
    </w:pPr>
    <w:rPr>
      <w:rFonts w:cs="Calibri"/>
      <w:szCs w:val="22"/>
    </w:rPr>
  </w:style>
  <w:style w:type="paragraph" w:styleId="3">
    <w:name w:val="Title"/>
    <w:basedOn w:val="1"/>
    <w:next w:val="1"/>
    <w:link w:val="15"/>
    <w:autoRedefine/>
    <w:qFormat/>
    <w:uiPriority w:val="99"/>
    <w:pPr>
      <w:spacing w:before="240" w:after="60"/>
      <w:jc w:val="center"/>
      <w:outlineLvl w:val="0"/>
    </w:pPr>
    <w:rPr>
      <w:rFonts w:ascii="Cambria" w:hAnsi="Cambria"/>
      <w:b/>
      <w:bCs/>
      <w:sz w:val="32"/>
      <w:szCs w:val="32"/>
    </w:rPr>
  </w:style>
  <w:style w:type="paragraph" w:styleId="5">
    <w:name w:val="annotation text"/>
    <w:basedOn w:val="1"/>
    <w:semiHidden/>
    <w:unhideWhenUsed/>
    <w:qFormat/>
    <w:locked/>
    <w:uiPriority w:val="99"/>
    <w:pPr>
      <w:jc w:val="left"/>
    </w:pPr>
  </w:style>
  <w:style w:type="paragraph" w:styleId="6">
    <w:name w:val="Balloon Text"/>
    <w:basedOn w:val="1"/>
    <w:link w:val="16"/>
    <w:autoRedefine/>
    <w:qFormat/>
    <w:uiPriority w:val="99"/>
    <w:rPr>
      <w:sz w:val="18"/>
      <w:szCs w:val="18"/>
    </w:rPr>
  </w:style>
  <w:style w:type="paragraph" w:styleId="7">
    <w:name w:val="footer"/>
    <w:basedOn w:val="1"/>
    <w:link w:val="17"/>
    <w:autoRedefine/>
    <w:qFormat/>
    <w:uiPriority w:val="99"/>
    <w:pPr>
      <w:tabs>
        <w:tab w:val="center" w:pos="4153"/>
        <w:tab w:val="right" w:pos="8306"/>
      </w:tabs>
      <w:snapToGrid w:val="0"/>
      <w:jc w:val="left"/>
    </w:pPr>
    <w:rPr>
      <w:sz w:val="18"/>
    </w:rPr>
  </w:style>
  <w:style w:type="paragraph" w:styleId="8">
    <w:name w:val="header"/>
    <w:basedOn w:val="1"/>
    <w:link w:val="1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character" w:styleId="12">
    <w:name w:val="annotation reference"/>
    <w:basedOn w:val="11"/>
    <w:semiHidden/>
    <w:unhideWhenUsed/>
    <w:qFormat/>
    <w:locked/>
    <w:uiPriority w:val="99"/>
    <w:rPr>
      <w:sz w:val="21"/>
      <w:szCs w:val="21"/>
    </w:rPr>
  </w:style>
  <w:style w:type="character" w:customStyle="1" w:styleId="13">
    <w:name w:val="标题 1 字符"/>
    <w:basedOn w:val="11"/>
    <w:link w:val="4"/>
    <w:autoRedefine/>
    <w:qFormat/>
    <w:locked/>
    <w:uiPriority w:val="99"/>
    <w:rPr>
      <w:rFonts w:cs="Times New Roman"/>
      <w:b/>
      <w:bCs/>
      <w:kern w:val="44"/>
      <w:sz w:val="44"/>
      <w:szCs w:val="44"/>
    </w:rPr>
  </w:style>
  <w:style w:type="character" w:customStyle="1" w:styleId="14">
    <w:name w:val="正文文本 字符"/>
    <w:basedOn w:val="11"/>
    <w:link w:val="2"/>
    <w:autoRedefine/>
    <w:qFormat/>
    <w:locked/>
    <w:uiPriority w:val="99"/>
    <w:rPr>
      <w:rFonts w:ascii="Calibri" w:hAnsi="Calibri" w:eastAsia="宋体" w:cs="Calibri"/>
      <w:kern w:val="2"/>
      <w:sz w:val="22"/>
      <w:szCs w:val="22"/>
    </w:rPr>
  </w:style>
  <w:style w:type="character" w:customStyle="1" w:styleId="15">
    <w:name w:val="标题 字符"/>
    <w:basedOn w:val="11"/>
    <w:link w:val="3"/>
    <w:autoRedefine/>
    <w:qFormat/>
    <w:locked/>
    <w:uiPriority w:val="99"/>
    <w:rPr>
      <w:rFonts w:ascii="Cambria" w:hAnsi="Cambria" w:cs="Times New Roman"/>
      <w:b/>
      <w:bCs/>
      <w:sz w:val="32"/>
      <w:szCs w:val="32"/>
    </w:rPr>
  </w:style>
  <w:style w:type="character" w:customStyle="1" w:styleId="16">
    <w:name w:val="批注框文本 字符"/>
    <w:basedOn w:val="11"/>
    <w:link w:val="6"/>
    <w:autoRedefine/>
    <w:qFormat/>
    <w:locked/>
    <w:uiPriority w:val="99"/>
    <w:rPr>
      <w:rFonts w:cs="Times New Roman"/>
      <w:kern w:val="2"/>
      <w:sz w:val="18"/>
      <w:szCs w:val="18"/>
    </w:rPr>
  </w:style>
  <w:style w:type="character" w:customStyle="1" w:styleId="17">
    <w:name w:val="页脚 字符"/>
    <w:basedOn w:val="11"/>
    <w:link w:val="7"/>
    <w:autoRedefine/>
    <w:semiHidden/>
    <w:qFormat/>
    <w:locked/>
    <w:uiPriority w:val="99"/>
    <w:rPr>
      <w:rFonts w:cs="Times New Roman"/>
      <w:sz w:val="18"/>
      <w:szCs w:val="18"/>
    </w:rPr>
  </w:style>
  <w:style w:type="character" w:customStyle="1" w:styleId="18">
    <w:name w:val="页眉 字符"/>
    <w:basedOn w:val="11"/>
    <w:link w:val="8"/>
    <w:autoRedefine/>
    <w:semiHidden/>
    <w:qFormat/>
    <w:locked/>
    <w:uiPriority w:val="99"/>
    <w:rPr>
      <w:rFonts w:cs="Times New Roman"/>
      <w:sz w:val="18"/>
      <w:szCs w:val="18"/>
    </w:rPr>
  </w:style>
  <w:style w:type="paragraph" w:customStyle="1" w:styleId="19">
    <w:name w:val="修订1"/>
    <w:autoRedefine/>
    <w:hidden/>
    <w:qFormat/>
    <w:uiPriority w:val="99"/>
    <w:rPr>
      <w:rFonts w:ascii="Calibri" w:hAnsi="Calibri" w:eastAsia="宋体" w:cs="Times New Roman"/>
      <w:kern w:val="2"/>
      <w:sz w:val="21"/>
      <w:szCs w:val="24"/>
      <w:lang w:val="en-US" w:eastAsia="zh-CN" w:bidi="ar-SA"/>
    </w:rPr>
  </w:style>
  <w:style w:type="character" w:customStyle="1" w:styleId="20">
    <w:name w:val="不明显参考1"/>
    <w:basedOn w:val="11"/>
    <w:autoRedefine/>
    <w:qFormat/>
    <w:uiPriority w:val="99"/>
    <w:rPr>
      <w:rFonts w:cs="Times New Roman"/>
      <w:smallCaps/>
      <w:color w:val="595959"/>
    </w:rPr>
  </w:style>
  <w:style w:type="paragraph" w:customStyle="1" w:styleId="21">
    <w:name w:val="修订2"/>
    <w:autoRedefine/>
    <w:hidden/>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4405</Words>
  <Characters>4603</Characters>
  <Lines>135</Lines>
  <Paragraphs>106</Paragraphs>
  <TotalTime>201</TotalTime>
  <ScaleCrop>false</ScaleCrop>
  <LinksUpToDate>false</LinksUpToDate>
  <CharactersWithSpaces>4786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2026-04-07T02:49:00Z</dcterms:created>
  <dc:creator>Administrator</dc:creator>
  <cp:lastModifiedBy>blue</cp:lastModifiedBy>
  <dcterms:modified xsi:type="dcterms:W3CDTF">2026-04-30T03:11:06Z</dcterms:modified>
  <dc:title>合同编号：</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E61A9D7602524BA087C93A5AF6530B1F_13</vt:lpwstr>
  </property>
  <property fmtid="{D5CDD505-2E9C-101B-9397-08002B2CF9AE}" pid="4" name="KSOTemplateDocerSaveRecord">
    <vt:lpwstr>eyJoZGlkIjoiNmM1Nzc2NzEzMzg5NDA0ZTM1NWJhZjdlMDA4MTIwOGYiLCJ1c2VySWQiOiI4MTcwMTg1OTIifQ==</vt:lpwstr>
  </property>
</Properties>
</file>