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BFB74">
      <w:pPr>
        <w:jc w:val="center"/>
        <w:rPr>
          <w:rFonts w:hint="eastAsia" w:ascii="宋体" w:hAnsi="宋体"/>
          <w:b/>
          <w:sz w:val="44"/>
          <w:szCs w:val="84"/>
          <w:highlight w:val="none"/>
        </w:rPr>
      </w:pPr>
      <w:bookmarkStart w:id="314" w:name="_GoBack"/>
      <w:bookmarkEnd w:id="314"/>
    </w:p>
    <w:p w14:paraId="690535E9">
      <w:pPr>
        <w:jc w:val="center"/>
        <w:rPr>
          <w:rFonts w:hint="eastAsia" w:ascii="宋体" w:hAnsi="宋体"/>
          <w:b/>
          <w:sz w:val="44"/>
          <w:szCs w:val="84"/>
          <w:highlight w:val="none"/>
        </w:rPr>
      </w:pPr>
    </w:p>
    <w:p w14:paraId="00B20DBB">
      <w:pPr>
        <w:keepNext w:val="0"/>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napToGrid w:val="0"/>
          <w:sz w:val="44"/>
          <w:szCs w:val="44"/>
          <w:highlight w:val="none"/>
          <w:lang w:eastAsia="zh-CN"/>
        </w:rPr>
        <w:t>国际医疗器械城产业片区土地整备利益统筹项目搬迁补偿安置协议备案服务</w:t>
      </w:r>
      <w:r>
        <w:rPr>
          <w:rFonts w:hint="eastAsia" w:ascii="方正小标宋简体" w:hAnsi="方正小标宋简体" w:eastAsia="方正小标宋简体" w:cs="方正小标宋简体"/>
          <w:b w:val="0"/>
          <w:bCs/>
          <w:color w:val="auto"/>
          <w:spacing w:val="0"/>
          <w:sz w:val="44"/>
          <w:szCs w:val="44"/>
          <w:highlight w:val="none"/>
        </w:rPr>
        <w:t>合同</w:t>
      </w:r>
    </w:p>
    <w:p w14:paraId="2B47A07F">
      <w:pPr>
        <w:keepNext w:val="0"/>
        <w:keepLines w:val="0"/>
        <w:pageBreakBefore w:val="0"/>
        <w:kinsoku/>
        <w:wordWrap/>
        <w:overflowPunct/>
        <w:topLinePunct w:val="0"/>
        <w:bidi w:val="0"/>
        <w:spacing w:line="560" w:lineRule="exact"/>
        <w:ind w:firstLine="420"/>
        <w:rPr>
          <w:rFonts w:hint="eastAsia" w:ascii="黑体" w:hAnsi="黑体" w:eastAsia="黑体" w:cs="黑体"/>
          <w:highlight w:val="none"/>
        </w:rPr>
      </w:pPr>
    </w:p>
    <w:p w14:paraId="43BB1150">
      <w:pPr>
        <w:keepNext w:val="0"/>
        <w:keepLines w:val="0"/>
        <w:pageBreakBefore w:val="0"/>
        <w:kinsoku/>
        <w:wordWrap/>
        <w:overflowPunct/>
        <w:topLinePunct w:val="0"/>
        <w:bidi w:val="0"/>
        <w:spacing w:line="560" w:lineRule="exact"/>
        <w:ind w:firstLine="420"/>
        <w:rPr>
          <w:rFonts w:hint="eastAsia" w:ascii="黑体" w:hAnsi="黑体" w:eastAsia="黑体" w:cs="黑体"/>
          <w:highlight w:val="none"/>
        </w:rPr>
      </w:pPr>
    </w:p>
    <w:p w14:paraId="6687A6FE">
      <w:pPr>
        <w:keepNext w:val="0"/>
        <w:keepLines w:val="0"/>
        <w:pageBreakBefore w:val="0"/>
        <w:kinsoku/>
        <w:wordWrap/>
        <w:overflowPunct/>
        <w:topLinePunct w:val="0"/>
        <w:bidi w:val="0"/>
        <w:snapToGrid w:val="0"/>
        <w:spacing w:line="560" w:lineRule="exact"/>
        <w:ind w:firstLine="0" w:firstLineChars="0"/>
        <w:jc w:val="center"/>
        <w:rPr>
          <w:rFonts w:hint="eastAsia" w:ascii="方正小标宋简体" w:hAnsi="方正小标宋简体" w:eastAsia="方正小标宋简体" w:cs="方正小标宋简体"/>
          <w:b w:val="0"/>
          <w:bCs/>
          <w:sz w:val="32"/>
          <w:szCs w:val="32"/>
          <w:highlight w:val="none"/>
          <w:u w:val="none"/>
          <w:lang w:eastAsia="zh-CN"/>
        </w:rPr>
      </w:pPr>
      <w:r>
        <w:rPr>
          <w:rFonts w:hint="eastAsia" w:ascii="方正小标宋简体" w:hAnsi="方正小标宋简体" w:eastAsia="方正小标宋简体" w:cs="方正小标宋简体"/>
          <w:b w:val="0"/>
          <w:bCs/>
          <w:sz w:val="32"/>
          <w:szCs w:val="32"/>
          <w:highlight w:val="none"/>
        </w:rPr>
        <w:t>合同编号：</w:t>
      </w:r>
    </w:p>
    <w:p w14:paraId="745932ED">
      <w:pPr>
        <w:keepNext w:val="0"/>
        <w:keepLines w:val="0"/>
        <w:pageBreakBefore w:val="0"/>
        <w:kinsoku/>
        <w:wordWrap/>
        <w:overflowPunct/>
        <w:topLinePunct w:val="0"/>
        <w:bidi w:val="0"/>
        <w:spacing w:line="560" w:lineRule="exact"/>
        <w:ind w:firstLine="420"/>
        <w:rPr>
          <w:highlight w:val="none"/>
        </w:rPr>
      </w:pPr>
    </w:p>
    <w:p w14:paraId="34E2EBC5">
      <w:pPr>
        <w:keepNext w:val="0"/>
        <w:keepLines w:val="0"/>
        <w:pageBreakBefore w:val="0"/>
        <w:kinsoku/>
        <w:wordWrap/>
        <w:overflowPunct/>
        <w:topLinePunct w:val="0"/>
        <w:bidi w:val="0"/>
        <w:spacing w:line="560" w:lineRule="exact"/>
        <w:ind w:firstLine="420"/>
        <w:rPr>
          <w:highlight w:val="none"/>
        </w:rPr>
      </w:pPr>
    </w:p>
    <w:p w14:paraId="0F0D9716">
      <w:pPr>
        <w:keepNext w:val="0"/>
        <w:keepLines w:val="0"/>
        <w:pageBreakBefore w:val="0"/>
        <w:kinsoku/>
        <w:wordWrap/>
        <w:overflowPunct/>
        <w:topLinePunct w:val="0"/>
        <w:bidi w:val="0"/>
        <w:spacing w:line="560" w:lineRule="exact"/>
        <w:ind w:firstLine="420"/>
        <w:rPr>
          <w:highlight w:val="none"/>
        </w:rPr>
      </w:pPr>
    </w:p>
    <w:p w14:paraId="19049120">
      <w:pPr>
        <w:keepNext w:val="0"/>
        <w:keepLines w:val="0"/>
        <w:pageBreakBefore w:val="0"/>
        <w:kinsoku/>
        <w:wordWrap/>
        <w:overflowPunct/>
        <w:topLinePunct w:val="0"/>
        <w:bidi w:val="0"/>
        <w:spacing w:line="560" w:lineRule="exact"/>
        <w:ind w:firstLine="420"/>
        <w:rPr>
          <w:highlight w:val="none"/>
        </w:rPr>
      </w:pPr>
    </w:p>
    <w:p w14:paraId="46CDADFF">
      <w:pPr>
        <w:keepNext w:val="0"/>
        <w:keepLines w:val="0"/>
        <w:pageBreakBefore w:val="0"/>
        <w:kinsoku/>
        <w:wordWrap/>
        <w:overflowPunct/>
        <w:topLinePunct w:val="0"/>
        <w:bidi w:val="0"/>
        <w:spacing w:line="560" w:lineRule="exact"/>
        <w:ind w:firstLine="420"/>
        <w:rPr>
          <w:highlight w:val="none"/>
        </w:rPr>
      </w:pPr>
    </w:p>
    <w:p w14:paraId="0F1D9BA0">
      <w:pPr>
        <w:keepNext w:val="0"/>
        <w:keepLines w:val="0"/>
        <w:pageBreakBefore w:val="0"/>
        <w:kinsoku/>
        <w:wordWrap/>
        <w:overflowPunct/>
        <w:topLinePunct w:val="0"/>
        <w:bidi w:val="0"/>
        <w:spacing w:line="560" w:lineRule="exact"/>
        <w:ind w:firstLine="420"/>
        <w:rPr>
          <w:highlight w:val="none"/>
        </w:rPr>
      </w:pPr>
    </w:p>
    <w:p w14:paraId="127E2499">
      <w:pPr>
        <w:keepNext w:val="0"/>
        <w:keepLines w:val="0"/>
        <w:pageBreakBefore w:val="0"/>
        <w:kinsoku/>
        <w:wordWrap/>
        <w:overflowPunct/>
        <w:topLinePunct w:val="0"/>
        <w:bidi w:val="0"/>
        <w:spacing w:line="560" w:lineRule="exact"/>
        <w:ind w:firstLine="420"/>
        <w:rPr>
          <w:highlight w:val="none"/>
        </w:rPr>
      </w:pPr>
    </w:p>
    <w:p w14:paraId="3EAC4270">
      <w:pPr>
        <w:pStyle w:val="26"/>
        <w:keepNext w:val="0"/>
        <w:keepLines w:val="0"/>
        <w:pageBreakBefore w:val="0"/>
        <w:kinsoku/>
        <w:wordWrap/>
        <w:overflowPunct/>
        <w:topLinePunct w:val="0"/>
        <w:bidi w:val="0"/>
        <w:spacing w:line="560" w:lineRule="exact"/>
        <w:rPr>
          <w:highlight w:val="none"/>
        </w:rPr>
      </w:pPr>
    </w:p>
    <w:p w14:paraId="058212FF">
      <w:pPr>
        <w:pStyle w:val="26"/>
        <w:keepNext w:val="0"/>
        <w:keepLines w:val="0"/>
        <w:pageBreakBefore w:val="0"/>
        <w:kinsoku/>
        <w:wordWrap/>
        <w:overflowPunct/>
        <w:topLinePunct w:val="0"/>
        <w:bidi w:val="0"/>
        <w:spacing w:line="560" w:lineRule="exact"/>
        <w:ind w:left="0" w:leftChars="0" w:firstLine="0" w:firstLineChars="0"/>
        <w:rPr>
          <w:highlight w:val="none"/>
        </w:rPr>
      </w:pPr>
    </w:p>
    <w:p w14:paraId="578790BA">
      <w:pPr>
        <w:pStyle w:val="26"/>
        <w:keepNext w:val="0"/>
        <w:keepLines w:val="0"/>
        <w:pageBreakBefore w:val="0"/>
        <w:kinsoku/>
        <w:wordWrap/>
        <w:overflowPunct/>
        <w:topLinePunct w:val="0"/>
        <w:bidi w:val="0"/>
        <w:spacing w:line="560" w:lineRule="exact"/>
        <w:rPr>
          <w:highlight w:val="none"/>
        </w:rPr>
      </w:pPr>
    </w:p>
    <w:p w14:paraId="20376F97">
      <w:pPr>
        <w:pStyle w:val="26"/>
        <w:keepNext w:val="0"/>
        <w:keepLines w:val="0"/>
        <w:pageBreakBefore w:val="0"/>
        <w:kinsoku/>
        <w:wordWrap/>
        <w:overflowPunct/>
        <w:topLinePunct w:val="0"/>
        <w:bidi w:val="0"/>
        <w:spacing w:line="560" w:lineRule="exact"/>
        <w:rPr>
          <w:highlight w:val="none"/>
        </w:rPr>
      </w:pPr>
    </w:p>
    <w:p w14:paraId="468C7C39">
      <w:pPr>
        <w:keepNext w:val="0"/>
        <w:keepLines w:val="0"/>
        <w:pageBreakBefore w:val="0"/>
        <w:kinsoku/>
        <w:wordWrap/>
        <w:overflowPunct/>
        <w:topLinePunct w:val="0"/>
        <w:bidi w:val="0"/>
        <w:spacing w:line="560" w:lineRule="exact"/>
        <w:ind w:firstLine="420"/>
        <w:rPr>
          <w:highlight w:val="none"/>
        </w:rPr>
      </w:pPr>
    </w:p>
    <w:p w14:paraId="55674C9F">
      <w:pPr>
        <w:pStyle w:val="10"/>
        <w:keepNext w:val="0"/>
        <w:keepLines w:val="0"/>
        <w:pageBreakBefore w:val="0"/>
        <w:kinsoku/>
        <w:wordWrap/>
        <w:overflowPunct/>
        <w:topLinePunct w:val="0"/>
        <w:bidi w:val="0"/>
        <w:spacing w:line="560" w:lineRule="exact"/>
        <w:ind w:right="-813" w:rightChars="-387"/>
        <w:rPr>
          <w:sz w:val="32"/>
          <w:szCs w:val="32"/>
          <w:highlight w:val="none"/>
        </w:rPr>
      </w:pPr>
      <w:r>
        <w:rPr>
          <w:rFonts w:hint="eastAsia" w:ascii="仿宋_GB2312" w:hAnsi="仿宋_GB2312" w:eastAsia="仿宋_GB2312" w:cs="仿宋_GB2312"/>
          <w:b w:val="0"/>
          <w:sz w:val="32"/>
          <w:szCs w:val="32"/>
          <w:highlight w:val="none"/>
        </w:rPr>
        <w:t>项目名称：</w:t>
      </w:r>
      <w:r>
        <w:rPr>
          <w:rFonts w:hint="eastAsia" w:ascii="仿宋_GB2312" w:hAnsi="仿宋_GB2312" w:eastAsia="仿宋_GB2312" w:cs="仿宋_GB2312"/>
          <w:b w:val="0"/>
          <w:sz w:val="32"/>
          <w:szCs w:val="32"/>
          <w:highlight w:val="none"/>
          <w:u w:val="single"/>
          <w:lang w:eastAsia="zh-CN"/>
        </w:rPr>
        <w:t>国际医疗器械城产业片区土地整备利益统筹项目搬迁补偿安置协议备案服务</w:t>
      </w:r>
    </w:p>
    <w:p w14:paraId="3AB21D92">
      <w:pPr>
        <w:keepNext w:val="0"/>
        <w:keepLines w:val="0"/>
        <w:pageBreakBefore w:val="0"/>
        <w:kinsoku/>
        <w:wordWrap/>
        <w:overflowPunct/>
        <w:topLinePunct w:val="0"/>
        <w:bidi w:val="0"/>
        <w:snapToGrid w:val="0"/>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napToGrid w:val="0"/>
          <w:sz w:val="44"/>
          <w:szCs w:val="44"/>
          <w:highlight w:val="none"/>
          <w:lang w:eastAsia="zh-CN"/>
        </w:rPr>
        <w:t>国际医疗器械城产业片区土地整备利益统筹项目搬迁补偿安置协议备案服务</w:t>
      </w:r>
      <w:r>
        <w:rPr>
          <w:rFonts w:hint="eastAsia" w:ascii="方正小标宋简体" w:hAnsi="方正小标宋简体" w:eastAsia="方正小标宋简体" w:cs="方正小标宋简体"/>
          <w:b w:val="0"/>
          <w:bCs/>
          <w:color w:val="auto"/>
          <w:spacing w:val="0"/>
          <w:sz w:val="44"/>
          <w:szCs w:val="44"/>
          <w:highlight w:val="none"/>
        </w:rPr>
        <w:t>合同</w:t>
      </w:r>
      <w:r>
        <w:rPr>
          <w:rFonts w:hint="eastAsia" w:ascii="方正小标宋简体" w:hAnsi="方正小标宋简体" w:eastAsia="方正小标宋简体" w:cs="方正小标宋简体"/>
          <w:b w:val="0"/>
          <w:bCs/>
          <w:color w:val="auto"/>
          <w:spacing w:val="0"/>
          <w:sz w:val="44"/>
          <w:szCs w:val="44"/>
          <w:highlight w:val="none"/>
          <w:lang w:val="en-US" w:eastAsia="zh-CN"/>
        </w:rPr>
        <w:t>书</w:t>
      </w:r>
    </w:p>
    <w:p w14:paraId="24D7EABB">
      <w:pPr>
        <w:keepNext w:val="0"/>
        <w:keepLines w:val="0"/>
        <w:pageBreakBefore w:val="0"/>
        <w:kinsoku/>
        <w:wordWrap/>
        <w:overflowPunct/>
        <w:topLinePunct w:val="0"/>
        <w:bidi w:val="0"/>
        <w:adjustRightInd w:val="0"/>
        <w:snapToGrid w:val="0"/>
        <w:spacing w:line="560" w:lineRule="exact"/>
        <w:rPr>
          <w:rFonts w:hint="eastAsia" w:ascii="宋体" w:hAnsi="宋体"/>
          <w:b/>
          <w:sz w:val="24"/>
          <w:highlight w:val="none"/>
          <w:lang w:val="en-GB"/>
        </w:rPr>
      </w:pPr>
      <w:bookmarkStart w:id="0" w:name="_Toc502671279"/>
    </w:p>
    <w:p w14:paraId="25C458B8">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b/>
          <w:sz w:val="28"/>
          <w:szCs w:val="28"/>
          <w:highlight w:val="none"/>
          <w:lang w:val="en-GB"/>
        </w:rPr>
      </w:pPr>
      <w:r>
        <w:rPr>
          <w:rFonts w:hint="eastAsia" w:ascii="仿宋_GB2312" w:hAnsi="仿宋_GB2312" w:eastAsia="仿宋_GB2312" w:cs="仿宋_GB2312"/>
          <w:b/>
          <w:sz w:val="28"/>
          <w:szCs w:val="28"/>
          <w:highlight w:val="none"/>
          <w:lang w:val="en-GB"/>
        </w:rPr>
        <w:t>甲方：</w:t>
      </w:r>
      <w:bookmarkEnd w:id="0"/>
      <w:r>
        <w:rPr>
          <w:rFonts w:hint="eastAsia" w:ascii="仿宋_GB2312" w:hAnsi="仿宋_GB2312" w:eastAsia="仿宋_GB2312" w:cs="仿宋_GB2312"/>
          <w:b/>
          <w:sz w:val="28"/>
          <w:szCs w:val="28"/>
          <w:highlight w:val="none"/>
          <w:lang w:val="en-GB" w:eastAsia="zh-CN"/>
        </w:rPr>
        <w:t>深圳市新龙</w:t>
      </w:r>
      <w:r>
        <w:rPr>
          <w:rFonts w:hint="eastAsia" w:ascii="仿宋_GB2312" w:hAnsi="仿宋_GB2312" w:eastAsia="仿宋_GB2312" w:cs="仿宋_GB2312"/>
          <w:b/>
          <w:sz w:val="28"/>
          <w:szCs w:val="28"/>
          <w:highlight w:val="none"/>
          <w:lang w:val="en-US" w:eastAsia="zh-CN"/>
        </w:rPr>
        <w:t>观</w:t>
      </w:r>
      <w:r>
        <w:rPr>
          <w:rFonts w:hint="eastAsia" w:ascii="仿宋_GB2312" w:hAnsi="仿宋_GB2312" w:eastAsia="仿宋_GB2312" w:cs="仿宋_GB2312"/>
          <w:b/>
          <w:sz w:val="28"/>
          <w:szCs w:val="28"/>
          <w:highlight w:val="none"/>
          <w:lang w:val="en-GB" w:eastAsia="zh-CN"/>
        </w:rPr>
        <w:t>投资发展有限公司</w:t>
      </w:r>
      <w:r>
        <w:rPr>
          <w:rFonts w:hint="eastAsia" w:ascii="仿宋_GB2312" w:hAnsi="仿宋_GB2312" w:eastAsia="仿宋_GB2312" w:cs="仿宋_GB2312"/>
          <w:b/>
          <w:sz w:val="28"/>
          <w:szCs w:val="28"/>
          <w:highlight w:val="none"/>
          <w:lang w:val="en-GB"/>
        </w:rPr>
        <w:t>（以下简称“甲方”）</w:t>
      </w:r>
    </w:p>
    <w:p w14:paraId="2CF04D33">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28"/>
          <w:szCs w:val="28"/>
          <w:highlight w:val="none"/>
          <w:lang w:val="en-GB"/>
        </w:rPr>
      </w:pPr>
      <w:bookmarkStart w:id="1" w:name="_Toc502671280"/>
      <w:r>
        <w:rPr>
          <w:rFonts w:hint="eastAsia" w:ascii="仿宋_GB2312" w:hAnsi="仿宋_GB2312" w:eastAsia="仿宋_GB2312" w:cs="仿宋_GB2312"/>
          <w:sz w:val="28"/>
          <w:szCs w:val="28"/>
          <w:highlight w:val="none"/>
          <w:lang w:val="en-GB"/>
        </w:rPr>
        <w:t>法定代表人</w:t>
      </w:r>
      <w:bookmarkEnd w:id="1"/>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sz w:val="28"/>
          <w:szCs w:val="28"/>
          <w:highlight w:val="none"/>
          <w:lang w:val="en-GB"/>
        </w:rPr>
        <w:fldChar w:fldCharType="begin"/>
      </w:r>
      <w:r>
        <w:rPr>
          <w:rFonts w:hint="eastAsia" w:ascii="仿宋_GB2312" w:hAnsi="仿宋_GB2312" w:eastAsia="仿宋_GB2312" w:cs="仿宋_GB2312"/>
          <w:sz w:val="28"/>
          <w:szCs w:val="28"/>
          <w:highlight w:val="none"/>
          <w:lang w:val="en-GB"/>
        </w:rPr>
        <w:instrText xml:space="preserve"> HYPERLINK "https://www.qcc.com/pl/p026820b74a978a1186ef0184ed0e777.html" \t "https://www.qcc.com/firm/_blank" </w:instrText>
      </w:r>
      <w:r>
        <w:rPr>
          <w:rFonts w:hint="eastAsia" w:ascii="仿宋_GB2312" w:hAnsi="仿宋_GB2312" w:eastAsia="仿宋_GB2312" w:cs="仿宋_GB2312"/>
          <w:sz w:val="28"/>
          <w:szCs w:val="28"/>
          <w:highlight w:val="none"/>
          <w:lang w:val="en-GB"/>
        </w:rPr>
        <w:fldChar w:fldCharType="separate"/>
      </w:r>
      <w:r>
        <w:rPr>
          <w:rFonts w:hint="eastAsia" w:ascii="仿宋_GB2312" w:hAnsi="仿宋_GB2312" w:eastAsia="仿宋_GB2312" w:cs="仿宋_GB2312"/>
          <w:sz w:val="28"/>
          <w:szCs w:val="28"/>
          <w:highlight w:val="none"/>
          <w:lang w:val="en-GB" w:eastAsia="zh-CN"/>
        </w:rPr>
        <w:t>刘晓迎</w:t>
      </w:r>
      <w:r>
        <w:rPr>
          <w:rFonts w:hint="eastAsia" w:ascii="仿宋_GB2312" w:hAnsi="仿宋_GB2312" w:eastAsia="仿宋_GB2312" w:cs="仿宋_GB2312"/>
          <w:sz w:val="28"/>
          <w:szCs w:val="28"/>
          <w:highlight w:val="none"/>
          <w:lang w:val="en-GB"/>
        </w:rPr>
        <w:fldChar w:fldCharType="end"/>
      </w:r>
    </w:p>
    <w:p w14:paraId="5CD075B7">
      <w:pPr>
        <w:keepNext w:val="0"/>
        <w:keepLines w:val="0"/>
        <w:pageBreakBefore w:val="0"/>
        <w:kinsoku/>
        <w:wordWrap/>
        <w:overflowPunct/>
        <w:topLinePunct w:val="0"/>
        <w:bidi w:val="0"/>
        <w:adjustRightInd w:val="0"/>
        <w:snapToGrid w:val="0"/>
        <w:spacing w:line="560" w:lineRule="exact"/>
        <w:textAlignment w:val="auto"/>
        <w:rPr>
          <w:rFonts w:hint="default"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联系地址：</w:t>
      </w:r>
      <w:r>
        <w:rPr>
          <w:rFonts w:hint="default" w:ascii="仿宋_GB2312" w:hAnsi="仿宋_GB2312" w:eastAsia="仿宋_GB2312" w:cs="仿宋_GB2312"/>
          <w:sz w:val="28"/>
          <w:szCs w:val="28"/>
          <w:highlight w:val="none"/>
        </w:rPr>
        <w:t>深圳市龙华区观湖街道鹭湖社区观盛三路10号龙馨家园A栋2101</w:t>
      </w:r>
    </w:p>
    <w:p w14:paraId="01263EA8">
      <w:pPr>
        <w:keepNext w:val="0"/>
        <w:keepLines w:val="0"/>
        <w:pageBreakBefore w:val="0"/>
        <w:kinsoku/>
        <w:wordWrap/>
        <w:overflowPunct/>
        <w:topLinePunct w:val="0"/>
        <w:bidi w:val="0"/>
        <w:adjustRightInd w:val="0"/>
        <w:snapToGrid w:val="0"/>
        <w:spacing w:line="560" w:lineRule="exact"/>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联系人：</w:t>
      </w:r>
    </w:p>
    <w:p w14:paraId="4DA6650D">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联系电话：</w:t>
      </w:r>
    </w:p>
    <w:p w14:paraId="42E556F3">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28"/>
          <w:szCs w:val="28"/>
          <w:highlight w:val="none"/>
          <w:lang w:val="en-GB"/>
        </w:rPr>
      </w:pPr>
    </w:p>
    <w:p w14:paraId="1991F4F9">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b/>
          <w:sz w:val="28"/>
          <w:szCs w:val="28"/>
          <w:highlight w:val="none"/>
          <w:lang w:val="en-GB"/>
        </w:rPr>
      </w:pPr>
      <w:bookmarkStart w:id="2" w:name="_Toc502671281"/>
      <w:r>
        <w:rPr>
          <w:rFonts w:hint="eastAsia" w:ascii="仿宋_GB2312" w:hAnsi="仿宋_GB2312" w:eastAsia="仿宋_GB2312" w:cs="仿宋_GB2312"/>
          <w:b/>
          <w:sz w:val="28"/>
          <w:szCs w:val="28"/>
          <w:highlight w:val="none"/>
          <w:lang w:val="en-GB"/>
        </w:rPr>
        <w:t>乙方：</w:t>
      </w:r>
      <w:bookmarkEnd w:id="2"/>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lang w:val="en-GB"/>
        </w:rPr>
        <w:t>（以下简称“乙方”）</w:t>
      </w:r>
    </w:p>
    <w:p w14:paraId="1305B4EA">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负责人：</w:t>
      </w:r>
      <w:r>
        <w:rPr>
          <w:rFonts w:hint="eastAsia" w:ascii="仿宋_GB2312" w:hAnsi="仿宋_GB2312" w:eastAsia="仿宋_GB2312" w:cs="仿宋_GB2312"/>
          <w:sz w:val="28"/>
          <w:szCs w:val="28"/>
          <w:highlight w:val="none"/>
          <w:lang w:val="en-US" w:eastAsia="zh-CN"/>
        </w:rPr>
        <w:t xml:space="preserve"> </w:t>
      </w:r>
    </w:p>
    <w:p w14:paraId="680924E1">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联系地址：</w:t>
      </w:r>
      <w:r>
        <w:rPr>
          <w:rFonts w:hint="eastAsia" w:ascii="仿宋_GB2312" w:hAnsi="仿宋_GB2312" w:eastAsia="仿宋_GB2312" w:cs="仿宋_GB2312"/>
          <w:sz w:val="28"/>
          <w:szCs w:val="28"/>
          <w:highlight w:val="none"/>
          <w:lang w:val="en-US" w:eastAsia="zh-CN"/>
        </w:rPr>
        <w:t xml:space="preserve"> </w:t>
      </w:r>
    </w:p>
    <w:p w14:paraId="048F10AC">
      <w:pPr>
        <w:keepNext w:val="0"/>
        <w:keepLines w:val="0"/>
        <w:pageBreakBefore w:val="0"/>
        <w:kinsoku/>
        <w:wordWrap/>
        <w:overflowPunct/>
        <w:topLinePunct w:val="0"/>
        <w:bidi w:val="0"/>
        <w:adjustRightInd w:val="0"/>
        <w:snapToGrid w:val="0"/>
        <w:spacing w:line="56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联系人： </w:t>
      </w:r>
    </w:p>
    <w:p w14:paraId="7BB254E1">
      <w:pPr>
        <w:keepNext w:val="0"/>
        <w:keepLines w:val="0"/>
        <w:pageBreakBefore w:val="0"/>
        <w:kinsoku/>
        <w:wordWrap/>
        <w:overflowPunct/>
        <w:topLinePunct w:val="0"/>
        <w:bidi w:val="0"/>
        <w:adjustRightInd w:val="0"/>
        <w:snapToGrid w:val="0"/>
        <w:spacing w:line="56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GB"/>
        </w:rPr>
        <w:t>联系电话：</w:t>
      </w:r>
    </w:p>
    <w:p w14:paraId="7B438595">
      <w:pPr>
        <w:keepNext w:val="0"/>
        <w:keepLines w:val="0"/>
        <w:pageBreakBefore w:val="0"/>
        <w:kinsoku/>
        <w:wordWrap/>
        <w:overflowPunct/>
        <w:topLinePunct w:val="0"/>
        <w:bidi w:val="0"/>
        <w:adjustRightInd w:val="0"/>
        <w:snapToGrid w:val="0"/>
        <w:spacing w:line="560" w:lineRule="exact"/>
        <w:ind w:firstLine="480"/>
        <w:textAlignment w:val="auto"/>
        <w:rPr>
          <w:rFonts w:hint="eastAsia" w:ascii="仿宋_GB2312" w:hAnsi="仿宋_GB2312" w:eastAsia="仿宋_GB2312" w:cs="仿宋_GB2312"/>
          <w:sz w:val="28"/>
          <w:szCs w:val="28"/>
          <w:highlight w:val="none"/>
          <w:lang w:val="en-GB"/>
        </w:rPr>
      </w:pPr>
    </w:p>
    <w:p w14:paraId="28B05468">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根据国际医疗器械城产业片区土地整备利益统筹项目搬迁补偿安置协议备案服务的</w:t>
      </w:r>
      <w:r>
        <w:rPr>
          <w:rFonts w:hint="eastAsia" w:ascii="仿宋_GB2312" w:hAnsi="仿宋_GB2312" w:eastAsia="仿宋_GB2312" w:cs="仿宋_GB2312"/>
          <w:sz w:val="28"/>
          <w:szCs w:val="28"/>
          <w:highlight w:val="none"/>
          <w:lang w:val="en-US" w:eastAsia="zh-CN"/>
        </w:rPr>
        <w:t>遴选</w:t>
      </w:r>
      <w:r>
        <w:rPr>
          <w:rFonts w:hint="eastAsia" w:ascii="仿宋_GB2312" w:hAnsi="仿宋_GB2312" w:eastAsia="仿宋_GB2312" w:cs="仿宋_GB2312"/>
          <w:sz w:val="28"/>
          <w:szCs w:val="28"/>
          <w:highlight w:val="none"/>
          <w:lang w:val="en-GB"/>
        </w:rPr>
        <w:t>结果，</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lang w:val="en-GB"/>
        </w:rPr>
        <w:t>为</w:t>
      </w:r>
      <w:r>
        <w:rPr>
          <w:rFonts w:hint="eastAsia" w:ascii="仿宋_GB2312" w:hAnsi="仿宋_GB2312" w:eastAsia="仿宋_GB2312" w:cs="仿宋_GB2312"/>
          <w:sz w:val="28"/>
          <w:szCs w:val="28"/>
          <w:highlight w:val="none"/>
          <w:u w:val="single"/>
          <w:lang w:val="en-GB" w:eastAsia="zh-CN"/>
        </w:rPr>
        <w:t>国际医疗器械城产业片区土地整备利益统筹项目</w:t>
      </w:r>
      <w:r>
        <w:rPr>
          <w:rFonts w:hint="eastAsia" w:ascii="仿宋_GB2312" w:hAnsi="仿宋_GB2312" w:eastAsia="仿宋_GB2312" w:cs="仿宋_GB2312"/>
          <w:sz w:val="28"/>
          <w:szCs w:val="28"/>
          <w:highlight w:val="none"/>
          <w:u w:val="none"/>
          <w:lang w:val="en-GB" w:eastAsia="zh-CN"/>
        </w:rPr>
        <w:t>（</w:t>
      </w:r>
      <w:r>
        <w:rPr>
          <w:rFonts w:hint="eastAsia" w:ascii="仿宋_GB2312" w:hAnsi="仿宋_GB2312" w:eastAsia="仿宋_GB2312" w:cs="仿宋_GB2312"/>
          <w:sz w:val="28"/>
          <w:szCs w:val="28"/>
          <w:highlight w:val="none"/>
          <w:u w:val="none"/>
          <w:lang w:val="en-US" w:eastAsia="zh-CN"/>
        </w:rPr>
        <w:t>以下简称“本项目”）</w:t>
      </w:r>
      <w:r>
        <w:rPr>
          <w:rFonts w:hint="eastAsia" w:ascii="仿宋_GB2312" w:hAnsi="仿宋_GB2312" w:eastAsia="仿宋_GB2312" w:cs="仿宋_GB2312"/>
          <w:sz w:val="28"/>
          <w:szCs w:val="28"/>
          <w:highlight w:val="none"/>
          <w:lang w:val="en-GB"/>
        </w:rPr>
        <w:t>中标方。</w:t>
      </w:r>
      <w:r>
        <w:rPr>
          <w:rFonts w:hint="eastAsia" w:ascii="仿宋_GB2312" w:hAnsi="仿宋_GB2312" w:eastAsia="仿宋_GB2312" w:cs="仿宋_GB2312"/>
          <w:sz w:val="28"/>
          <w:szCs w:val="28"/>
          <w:highlight w:val="none"/>
          <w:lang w:val="en-US" w:eastAsia="zh-CN"/>
        </w:rPr>
        <w:t>依据</w:t>
      </w:r>
      <w:r>
        <w:rPr>
          <w:rFonts w:hint="eastAsia" w:ascii="仿宋_GB2312" w:hAnsi="仿宋_GB2312" w:eastAsia="仿宋_GB2312" w:cs="仿宋_GB2312"/>
          <w:sz w:val="28"/>
          <w:szCs w:val="28"/>
          <w:highlight w:val="none"/>
          <w:lang w:val="en-GB"/>
        </w:rPr>
        <w:t>《中华人民共和国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lang w:val="en-GB"/>
        </w:rPr>
        <w:t>》</w:t>
      </w:r>
      <w:r>
        <w:rPr>
          <w:rFonts w:hint="eastAsia" w:ascii="仿宋_GB2312" w:hAnsi="仿宋_GB2312" w:eastAsia="仿宋_GB2312" w:cs="仿宋_GB2312"/>
          <w:sz w:val="28"/>
          <w:szCs w:val="28"/>
          <w:highlight w:val="none"/>
          <w:lang w:val="en-US" w:eastAsia="zh-CN"/>
        </w:rPr>
        <w:t>等相关法律法规规定</w:t>
      </w:r>
      <w:r>
        <w:rPr>
          <w:rFonts w:hint="eastAsia" w:ascii="仿宋_GB2312" w:hAnsi="仿宋_GB2312" w:eastAsia="仿宋_GB2312" w:cs="仿宋_GB2312"/>
          <w:sz w:val="28"/>
          <w:szCs w:val="28"/>
          <w:highlight w:val="none"/>
          <w:lang w:val="en-GB"/>
        </w:rPr>
        <w:t>，经甲乙</w:t>
      </w:r>
      <w:r>
        <w:rPr>
          <w:rFonts w:hint="eastAsia" w:ascii="仿宋_GB2312" w:hAnsi="仿宋_GB2312" w:eastAsia="仿宋_GB2312" w:cs="仿宋_GB2312"/>
          <w:sz w:val="28"/>
          <w:szCs w:val="28"/>
          <w:highlight w:val="none"/>
          <w:lang w:val="en-US" w:eastAsia="zh-CN"/>
        </w:rPr>
        <w:t>协商一致</w:t>
      </w:r>
      <w:r>
        <w:rPr>
          <w:rFonts w:hint="eastAsia" w:ascii="仿宋_GB2312" w:hAnsi="仿宋_GB2312" w:eastAsia="仿宋_GB2312" w:cs="仿宋_GB2312"/>
          <w:sz w:val="28"/>
          <w:szCs w:val="28"/>
          <w:highlight w:val="none"/>
          <w:lang w:val="en-GB"/>
        </w:rPr>
        <w:t>协商，就甲方委托乙方</w:t>
      </w:r>
      <w:r>
        <w:rPr>
          <w:rFonts w:hint="eastAsia" w:ascii="仿宋_GB2312" w:hAnsi="仿宋_GB2312" w:eastAsia="仿宋_GB2312" w:cs="仿宋_GB2312"/>
          <w:sz w:val="28"/>
          <w:szCs w:val="28"/>
          <w:highlight w:val="none"/>
          <w:lang w:val="en-US" w:eastAsia="zh-CN"/>
        </w:rPr>
        <w:t>提供</w:t>
      </w:r>
      <w:r>
        <w:rPr>
          <w:rFonts w:hint="eastAsia" w:ascii="仿宋_GB2312" w:hAnsi="仿宋_GB2312" w:eastAsia="仿宋_GB2312" w:cs="仿宋_GB2312"/>
          <w:sz w:val="28"/>
          <w:szCs w:val="28"/>
          <w:highlight w:val="none"/>
          <w:u w:val="single"/>
          <w:lang w:val="en-GB" w:eastAsia="zh-CN"/>
        </w:rPr>
        <w:t>国际医疗器械城产业片区土地整备利益统筹项目搬迁补偿安置协议备案服务</w:t>
      </w:r>
      <w:r>
        <w:rPr>
          <w:rFonts w:hint="eastAsia" w:ascii="仿宋_GB2312" w:hAnsi="仿宋_GB2312" w:eastAsia="仿宋_GB2312" w:cs="仿宋_GB2312"/>
          <w:sz w:val="28"/>
          <w:szCs w:val="28"/>
          <w:highlight w:val="none"/>
          <w:lang w:val="en-US" w:eastAsia="zh-CN"/>
        </w:rPr>
        <w:t>的事宜</w:t>
      </w:r>
      <w:r>
        <w:rPr>
          <w:rFonts w:hint="eastAsia" w:ascii="仿宋_GB2312" w:hAnsi="仿宋_GB2312" w:eastAsia="仿宋_GB2312" w:cs="仿宋_GB2312"/>
          <w:sz w:val="28"/>
          <w:szCs w:val="28"/>
          <w:highlight w:val="none"/>
          <w:lang w:val="en-GB"/>
        </w:rPr>
        <w:t>，达成以下合同条款</w:t>
      </w:r>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sz w:val="28"/>
          <w:szCs w:val="28"/>
          <w:highlight w:val="none"/>
        </w:rPr>
        <w:t>以资共同遵照履行。</w:t>
      </w:r>
    </w:p>
    <w:p w14:paraId="304DD13F">
      <w:pPr>
        <w:keepNext w:val="0"/>
        <w:keepLines w:val="0"/>
        <w:pageBreakBefore w:val="0"/>
        <w:kinsoku/>
        <w:wordWrap/>
        <w:overflowPunct/>
        <w:topLinePunct w:val="0"/>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p>
    <w:p w14:paraId="2E1D13C3">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28"/>
          <w:szCs w:val="28"/>
          <w:highlight w:val="none"/>
        </w:rPr>
      </w:pPr>
      <w:bookmarkStart w:id="3" w:name="_Toc30771"/>
      <w:bookmarkStart w:id="4" w:name="_Toc4884"/>
      <w:bookmarkStart w:id="5" w:name="_Toc5461291"/>
      <w:bookmarkStart w:id="6" w:name="_Toc2273"/>
      <w:bookmarkStart w:id="7" w:name="_Toc10939"/>
      <w:bookmarkStart w:id="8" w:name="_Toc18054"/>
      <w:bookmarkStart w:id="9" w:name="_Toc21462"/>
      <w:bookmarkStart w:id="10" w:name="_Toc19295"/>
      <w:bookmarkStart w:id="11" w:name="_Toc31332"/>
      <w:bookmarkStart w:id="12" w:name="_Toc28901531"/>
      <w:bookmarkStart w:id="13" w:name="_Toc20499"/>
      <w:bookmarkStart w:id="14" w:name="_Toc13465"/>
      <w:bookmarkStart w:id="15" w:name="_Toc9"/>
      <w:r>
        <w:rPr>
          <w:rFonts w:hint="eastAsia" w:ascii="仿宋_GB2312" w:hAnsi="仿宋_GB2312" w:eastAsia="仿宋_GB2312" w:cs="仿宋_GB2312"/>
          <w:b/>
          <w:sz w:val="32"/>
          <w:szCs w:val="32"/>
          <w:highlight w:val="none"/>
        </w:rPr>
        <w:t>第一节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总则</w:t>
      </w:r>
      <w:bookmarkEnd w:id="3"/>
      <w:bookmarkEnd w:id="4"/>
      <w:bookmarkEnd w:id="5"/>
      <w:bookmarkEnd w:id="6"/>
      <w:bookmarkEnd w:id="7"/>
      <w:bookmarkEnd w:id="8"/>
      <w:bookmarkEnd w:id="9"/>
      <w:bookmarkEnd w:id="10"/>
      <w:bookmarkEnd w:id="11"/>
      <w:bookmarkEnd w:id="12"/>
      <w:bookmarkEnd w:id="13"/>
      <w:bookmarkEnd w:id="14"/>
      <w:bookmarkEnd w:id="15"/>
    </w:p>
    <w:p w14:paraId="1F964D45">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sz w:val="28"/>
          <w:szCs w:val="28"/>
          <w:highlight w:val="none"/>
          <w:lang w:val="en-US" w:eastAsia="zh-CN"/>
        </w:rPr>
      </w:pPr>
      <w:bookmarkStart w:id="16" w:name="_Toc3561"/>
      <w:bookmarkStart w:id="17" w:name="_Toc25106"/>
      <w:bookmarkStart w:id="18" w:name="_Toc20878"/>
      <w:bookmarkStart w:id="19" w:name="_Toc20668"/>
      <w:bookmarkStart w:id="20" w:name="_Toc21805"/>
      <w:bookmarkStart w:id="21" w:name="_Toc5045"/>
      <w:bookmarkStart w:id="22" w:name="_Toc11910"/>
      <w:bookmarkStart w:id="23" w:name="_Toc14506"/>
      <w:bookmarkStart w:id="24" w:name="_Toc19360"/>
      <w:bookmarkStart w:id="25" w:name="_Toc28824"/>
      <w:bookmarkStart w:id="26" w:name="_Toc14148"/>
      <w:bookmarkStart w:id="27" w:name="_Toc4225"/>
      <w:r>
        <w:rPr>
          <w:rFonts w:hint="eastAsia" w:ascii="仿宋_GB2312" w:hAnsi="仿宋_GB2312" w:eastAsia="仿宋_GB2312" w:cs="仿宋_GB2312"/>
          <w:b/>
          <w:sz w:val="28"/>
          <w:szCs w:val="28"/>
          <w:highlight w:val="none"/>
        </w:rPr>
        <w:t>第一条</w:t>
      </w:r>
      <w:r>
        <w:rPr>
          <w:rFonts w:hint="eastAsia" w:ascii="仿宋_GB2312" w:hAnsi="仿宋_GB2312" w:eastAsia="仿宋_GB2312" w:cs="仿宋_GB2312"/>
          <w:b/>
          <w:sz w:val="28"/>
          <w:szCs w:val="28"/>
          <w:highlight w:val="none"/>
          <w:lang w:val="en-US" w:eastAsia="zh-CN"/>
        </w:rPr>
        <w:t xml:space="preserve">  </w:t>
      </w:r>
      <w:bookmarkEnd w:id="16"/>
      <w:bookmarkEnd w:id="17"/>
      <w:bookmarkEnd w:id="18"/>
      <w:bookmarkEnd w:id="19"/>
      <w:bookmarkEnd w:id="20"/>
      <w:bookmarkEnd w:id="21"/>
      <w:bookmarkEnd w:id="22"/>
      <w:bookmarkEnd w:id="23"/>
      <w:bookmarkEnd w:id="24"/>
      <w:bookmarkEnd w:id="25"/>
      <w:bookmarkEnd w:id="26"/>
      <w:bookmarkEnd w:id="27"/>
      <w:r>
        <w:rPr>
          <w:rFonts w:hint="eastAsia" w:ascii="仿宋_GB2312" w:hAnsi="仿宋_GB2312" w:eastAsia="仿宋_GB2312" w:cs="仿宋_GB2312"/>
          <w:b/>
          <w:bCs/>
          <w:sz w:val="28"/>
          <w:szCs w:val="28"/>
          <w:highlight w:val="none"/>
          <w:lang w:val="en-US" w:eastAsia="zh-CN"/>
        </w:rPr>
        <w:t>项目概况</w:t>
      </w:r>
    </w:p>
    <w:p w14:paraId="4DEE78F4">
      <w:pPr>
        <w:pStyle w:val="10"/>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1、项目名称：国际医疗器械城产业片区土地整备利益统筹项目，位于龙华区观湖街道新源、新田、松轩、樟溪社区，实施范围71.37公顷，地上建筑物1120栋，建筑面积约73万平方米。</w:t>
      </w:r>
    </w:p>
    <w:p w14:paraId="20F5CB4D">
      <w:pPr>
        <w:pStyle w:val="10"/>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2、服务内容：为国际医疗器械城产业片区土地整备利益统筹项目（以下简称“项目”）提供搬迁补偿安置协议备案服务，该项目分六期实施，涉及协议备案份数约2000份。</w:t>
      </w:r>
    </w:p>
    <w:p w14:paraId="250FFCC4">
      <w:pPr>
        <w:keepNext w:val="0"/>
        <w:keepLines w:val="0"/>
        <w:pageBreakBefore w:val="0"/>
        <w:widowControl/>
        <w:kinsoku/>
        <w:wordWrap/>
        <w:overflowPunct/>
        <w:topLinePunct w:val="0"/>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3、服务时间：</w:t>
      </w:r>
      <w:r>
        <w:rPr>
          <w:rFonts w:hint="eastAsia" w:ascii="仿宋_GB2312" w:hAnsi="仿宋_GB2312" w:eastAsia="仿宋_GB2312" w:cs="仿宋_GB2312"/>
          <w:sz w:val="28"/>
          <w:szCs w:val="28"/>
          <w:highlight w:val="none"/>
          <w:lang w:val="en-US" w:eastAsia="zh"/>
        </w:rPr>
        <w:t>本合同服务期限自签定之日起计算，预计为5年</w:t>
      </w:r>
      <w:r>
        <w:rPr>
          <w:rFonts w:hint="eastAsia" w:ascii="仿宋_GB2312" w:hAnsi="仿宋_GB2312" w:eastAsia="仿宋_GB2312" w:cs="仿宋_GB2312"/>
          <w:sz w:val="28"/>
          <w:szCs w:val="28"/>
          <w:highlight w:val="none"/>
          <w:lang w:val="en-US" w:eastAsia="zh-CN"/>
        </w:rPr>
        <w:t>，实际服务期限自本合同签订之日起至项目范围内相关权益人签订的搬迁补偿协议经区城市更新和土地整备局备案并出具备案意见之日止</w:t>
      </w:r>
      <w:r>
        <w:rPr>
          <w:rFonts w:hint="eastAsia" w:ascii="仿宋_GB2312" w:hAnsi="仿宋_GB2312" w:eastAsia="仿宋_GB2312" w:cs="仿宋_GB2312"/>
          <w:sz w:val="28"/>
          <w:szCs w:val="28"/>
          <w:highlight w:val="none"/>
        </w:rPr>
        <w:t>。</w:t>
      </w:r>
    </w:p>
    <w:p w14:paraId="39F3778D">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bookmarkStart w:id="28" w:name="_Toc5710"/>
      <w:bookmarkStart w:id="29" w:name="_Toc4519"/>
      <w:bookmarkStart w:id="30" w:name="_Toc11857"/>
      <w:bookmarkStart w:id="31" w:name="_Toc15983"/>
      <w:bookmarkStart w:id="32" w:name="_Toc22685"/>
      <w:bookmarkStart w:id="33" w:name="_Toc26491"/>
      <w:bookmarkStart w:id="34" w:name="_Toc24184"/>
      <w:bookmarkStart w:id="35" w:name="_Toc25784"/>
      <w:bookmarkStart w:id="36" w:name="_Toc1154"/>
      <w:bookmarkStart w:id="37" w:name="_Toc6932"/>
      <w:bookmarkStart w:id="38" w:name="_Toc20270"/>
      <w:bookmarkStart w:id="39" w:name="_Toc19678"/>
      <w:r>
        <w:rPr>
          <w:rFonts w:hint="eastAsia" w:ascii="仿宋_GB2312" w:hAnsi="仿宋_GB2312" w:eastAsia="仿宋_GB2312" w:cs="仿宋_GB2312"/>
          <w:b/>
          <w:sz w:val="28"/>
          <w:szCs w:val="28"/>
          <w:highlight w:val="none"/>
          <w:lang w:val="en-US" w:eastAsia="zh-CN"/>
        </w:rPr>
        <w:t xml:space="preserve">第二条  </w:t>
      </w:r>
      <w:r>
        <w:rPr>
          <w:rFonts w:hint="eastAsia" w:ascii="仿宋_GB2312" w:hAnsi="仿宋_GB2312" w:eastAsia="仿宋_GB2312" w:cs="仿宋_GB2312"/>
          <w:b/>
          <w:sz w:val="28"/>
          <w:szCs w:val="28"/>
          <w:highlight w:val="none"/>
        </w:rPr>
        <w:t>法律</w:t>
      </w:r>
      <w:r>
        <w:rPr>
          <w:rFonts w:hint="eastAsia" w:ascii="仿宋_GB2312" w:hAnsi="仿宋_GB2312" w:eastAsia="仿宋_GB2312" w:cs="仿宋_GB2312"/>
          <w:b/>
          <w:sz w:val="28"/>
          <w:szCs w:val="28"/>
          <w:highlight w:val="none"/>
          <w:lang w:val="en-GB"/>
        </w:rPr>
        <w:t>服务</w:t>
      </w:r>
      <w:r>
        <w:rPr>
          <w:rFonts w:hint="eastAsia" w:ascii="仿宋_GB2312" w:hAnsi="仿宋_GB2312" w:eastAsia="仿宋_GB2312" w:cs="仿宋_GB2312"/>
          <w:b/>
          <w:sz w:val="28"/>
          <w:szCs w:val="28"/>
          <w:highlight w:val="none"/>
          <w:lang w:val="en-US" w:eastAsia="zh-CN"/>
        </w:rPr>
        <w:t>人员</w:t>
      </w:r>
    </w:p>
    <w:p w14:paraId="5E6C80C3">
      <w:pPr>
        <w:keepNext w:val="0"/>
        <w:keepLines w:val="0"/>
        <w:pageBreakBefore w:val="0"/>
        <w:numPr>
          <w:ilvl w:val="-1"/>
          <w:numId w:val="0"/>
        </w:numPr>
        <w:kinsoku/>
        <w:wordWrap/>
        <w:overflowPunct/>
        <w:topLinePunct w:val="0"/>
        <w:autoSpaceDE w:val="0"/>
        <w:autoSpaceDN w:val="0"/>
        <w:bidi w:val="0"/>
        <w:adjustRightInd w:val="0"/>
        <w:spacing w:after="0" w:line="560" w:lineRule="exact"/>
        <w:ind w:left="0" w:leftChars="0" w:firstLine="560" w:firstLineChars="200"/>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1、</w:t>
      </w:r>
      <w:r>
        <w:rPr>
          <w:rFonts w:hint="eastAsia" w:ascii="仿宋_GB2312" w:hAnsi="仿宋_GB2312" w:eastAsia="仿宋_GB2312" w:cs="仿宋_GB2312"/>
          <w:kern w:val="0"/>
          <w:sz w:val="28"/>
          <w:szCs w:val="28"/>
          <w:highlight w:val="none"/>
          <w:lang w:eastAsia="zh-CN"/>
        </w:rPr>
        <w:t>乙方接受甲方委托，指派</w:t>
      </w:r>
      <w:r>
        <w:rPr>
          <w:rFonts w:hint="eastAsia" w:ascii="仿宋_GB2312" w:hAnsi="仿宋_GB2312" w:eastAsia="仿宋_GB2312" w:cs="仿宋_GB2312"/>
          <w:kern w:val="0"/>
          <w:sz w:val="28"/>
          <w:szCs w:val="28"/>
          <w:highlight w:val="none"/>
          <w:u w:val="single"/>
          <w:lang w:eastAsia="zh-CN"/>
        </w:rPr>
        <w:t xml:space="preserve">        </w:t>
      </w:r>
      <w:r>
        <w:rPr>
          <w:rFonts w:hint="eastAsia" w:ascii="仿宋_GB2312" w:hAnsi="仿宋_GB2312" w:eastAsia="仿宋_GB2312" w:cs="仿宋_GB2312"/>
          <w:kern w:val="0"/>
          <w:sz w:val="28"/>
          <w:szCs w:val="28"/>
          <w:highlight w:val="none"/>
          <w:lang w:eastAsia="zh-CN"/>
        </w:rPr>
        <w:t>等律师为甲方提供专项法律服务</w:t>
      </w:r>
      <w:r>
        <w:rPr>
          <w:rFonts w:hint="eastAsia" w:ascii="仿宋_GB2312" w:hAnsi="仿宋_GB2312" w:eastAsia="仿宋_GB2312" w:cs="仿宋_GB2312"/>
          <w:kern w:val="0"/>
          <w:sz w:val="28"/>
          <w:szCs w:val="28"/>
          <w:highlight w:val="none"/>
          <w:lang w:val="en-US" w:eastAsia="zh-CN"/>
        </w:rPr>
        <w:t>。</w:t>
      </w:r>
    </w:p>
    <w:p w14:paraId="3938E364">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2、未经甲方书面同意，乙方不得更换服务团队成员。甲方认定乙方服务团队成员不适合履行专项法律服务的，有权要求乙方更换服务团队成员，乙方更换的团队成员应与被替换人员资历相当。</w:t>
      </w:r>
    </w:p>
    <w:p w14:paraId="6AC871C5">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eastAsia="zh-CN"/>
        </w:rPr>
        <w:t>三</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法律</w:t>
      </w:r>
      <w:r>
        <w:rPr>
          <w:rFonts w:hint="eastAsia" w:ascii="仿宋_GB2312" w:hAnsi="仿宋_GB2312" w:eastAsia="仿宋_GB2312" w:cs="仿宋_GB2312"/>
          <w:b/>
          <w:sz w:val="28"/>
          <w:szCs w:val="28"/>
          <w:highlight w:val="none"/>
          <w:lang w:val="en-GB"/>
        </w:rPr>
        <w:t>服务</w:t>
      </w:r>
      <w:bookmarkEnd w:id="28"/>
      <w:bookmarkEnd w:id="29"/>
      <w:bookmarkEnd w:id="30"/>
      <w:bookmarkEnd w:id="31"/>
      <w:bookmarkEnd w:id="32"/>
      <w:bookmarkEnd w:id="33"/>
      <w:bookmarkEnd w:id="34"/>
      <w:bookmarkEnd w:id="35"/>
      <w:bookmarkEnd w:id="36"/>
      <w:bookmarkEnd w:id="37"/>
      <w:bookmarkEnd w:id="38"/>
      <w:bookmarkEnd w:id="39"/>
      <w:bookmarkStart w:id="40" w:name="_Toc23783"/>
      <w:bookmarkStart w:id="41" w:name="_Toc10339"/>
      <w:bookmarkStart w:id="42" w:name="_Toc29209"/>
      <w:bookmarkStart w:id="43" w:name="_Toc11150"/>
      <w:bookmarkStart w:id="44" w:name="_Toc28918"/>
      <w:bookmarkStart w:id="45" w:name="_Toc6142"/>
      <w:bookmarkStart w:id="46" w:name="_Toc17444"/>
      <w:bookmarkStart w:id="47" w:name="_Toc28168"/>
      <w:bookmarkStart w:id="48" w:name="_Toc7788"/>
      <w:bookmarkStart w:id="49" w:name="_Toc19688"/>
      <w:bookmarkStart w:id="50" w:name="_Toc26765"/>
      <w:bookmarkStart w:id="51" w:name="_Toc13441"/>
      <w:r>
        <w:rPr>
          <w:rFonts w:hint="eastAsia" w:ascii="仿宋_GB2312" w:hAnsi="仿宋_GB2312" w:eastAsia="仿宋_GB2312" w:cs="仿宋_GB2312"/>
          <w:b/>
          <w:sz w:val="28"/>
          <w:szCs w:val="28"/>
          <w:highlight w:val="none"/>
          <w:lang w:val="en-US" w:eastAsia="zh-CN"/>
        </w:rPr>
        <w:t>内容</w:t>
      </w:r>
    </w:p>
    <w:bookmarkEnd w:id="40"/>
    <w:bookmarkEnd w:id="41"/>
    <w:bookmarkEnd w:id="42"/>
    <w:bookmarkEnd w:id="43"/>
    <w:bookmarkEnd w:id="44"/>
    <w:bookmarkEnd w:id="45"/>
    <w:bookmarkEnd w:id="46"/>
    <w:bookmarkEnd w:id="47"/>
    <w:bookmarkEnd w:id="48"/>
    <w:bookmarkEnd w:id="49"/>
    <w:bookmarkEnd w:id="50"/>
    <w:bookmarkEnd w:id="51"/>
    <w:p w14:paraId="4A8C6D9A">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bookmarkStart w:id="52" w:name="_Toc3920"/>
      <w:bookmarkStart w:id="53" w:name="_Toc25716"/>
      <w:bookmarkStart w:id="54" w:name="_Toc10083"/>
      <w:bookmarkStart w:id="55" w:name="_Toc5461292"/>
      <w:bookmarkStart w:id="56" w:name="_Toc28901532"/>
      <w:bookmarkStart w:id="57" w:name="_Toc4049"/>
      <w:bookmarkStart w:id="58" w:name="_Toc1380"/>
      <w:bookmarkStart w:id="59" w:name="_Toc21077"/>
      <w:bookmarkStart w:id="60" w:name="_Toc32589"/>
      <w:bookmarkStart w:id="61" w:name="_Toc4021"/>
      <w:bookmarkStart w:id="62" w:name="_Toc18713"/>
      <w:bookmarkStart w:id="63" w:name="_Toc17689"/>
      <w:bookmarkStart w:id="64" w:name="_Toc30390"/>
      <w:r>
        <w:rPr>
          <w:rFonts w:hint="eastAsia" w:ascii="仿宋_GB2312" w:hAnsi="仿宋_GB2312" w:eastAsia="仿宋_GB2312" w:cs="仿宋_GB2312"/>
          <w:sz w:val="28"/>
          <w:szCs w:val="28"/>
          <w:highlight w:val="none"/>
          <w:lang w:val="en-US" w:eastAsia="zh-CN"/>
        </w:rPr>
        <w:t>本次项目搬迁补偿安置协议备案服务，具体内容包含但不限于：</w:t>
      </w:r>
    </w:p>
    <w:p w14:paraId="1946191A">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（一）项目相关权益人核实备案审查</w:t>
      </w:r>
    </w:p>
    <w:p w14:paraId="2128669C">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对提交街道办事处及更新整备局的相关资料开展齐备性审查，具体涵盖原区规划土地监察局出具的核实意见、权益人核实登记表、权益人核实情况公示相关材料、利益统筹项目范围界定图、权益人核实结果汇总报表、专业测绘报告及其他关联资料。​</w:t>
      </w:r>
    </w:p>
    <w:p w14:paraId="41280BE0">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2、核对利益统筹项目范围图中记载的建筑物相关信息与测绘报告的一致性；核查该范围图所载明的全部建筑物是否均已完成权益人核实工作，确认无遗漏情形。​</w:t>
      </w:r>
    </w:p>
    <w:p w14:paraId="4C7DE6AD">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3、对权益人核实公示期间涉及的异议进行处理，分析研判异议是否成立，如异议成立的，协助履行权益人核实变更公示程序。</w:t>
      </w:r>
    </w:p>
    <w:p w14:paraId="24EB3C69">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出具专项法律审查意见，意见需包含但不限于：权益人核实申请材料的完整性与准确性、是否符合相关法律法规及文件规定、重点说明项目范围内建筑物权益人核实的全覆盖情况、对公示期间收到的异议进行分析研判、整理备案结果公告所需的各类相关材料。</w:t>
      </w:r>
    </w:p>
    <w:p w14:paraId="4EEC89B9">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5、对街道办事处及更新整备局等反馈的项目相关权益人核实备案的审查意见进行处理，确保符合备案要求。</w:t>
      </w:r>
    </w:p>
    <w:p w14:paraId="13E94B0B">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6、处理其他与房地产权益人核实相关的法律事务。</w:t>
      </w:r>
    </w:p>
    <w:p w14:paraId="30143D7D">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（二）项目补偿安置协议备案审查</w:t>
      </w:r>
    </w:p>
    <w:p w14:paraId="332DFE71">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1、审查备案申请人提交的申请资料是否齐全完备，包括但不限于备案申请书、申请人主体资格证明文件、测绘报告、权属核查认定材料、搬迁补偿协议书等。​</w:t>
      </w:r>
    </w:p>
    <w:p w14:paraId="08C6E47B">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2、核查备案申请人是否已与项目范围内所有相关权益人依法签订《搬迁补偿协议》，并审查协议内容是否规范、条款是否完备。​</w:t>
      </w:r>
    </w:p>
    <w:p w14:paraId="60657019">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3、核实《搬迁补偿协议》的实际履行情况，包括货币补偿的支付情况、房地产回迁安置的落实情况等。</w:t>
      </w:r>
    </w:p>
    <w:p w14:paraId="1228D31E">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4、对搬迁补偿协议公示期间涉及的异议进行处理，分析研判异议是否成立，如异议成立的，协助履行搬迁补偿协议变更公示程序。​</w:t>
      </w:r>
    </w:p>
    <w:p w14:paraId="45A3DA84">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5、出具专项法律审查意见书，意见书内容需包含但不限于：申请资料的合法性与合规性、重点披露经济补偿关系梳理过程中是否存在法律瑕疵、若存在法律瑕疵需提供合法合理的解决措施及配套法律文书。​</w:t>
      </w:r>
    </w:p>
    <w:p w14:paraId="6643C1B3">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6、对街道办事处及更新整备局等反馈的项目搬迁补偿协议备案的审查意见进行处理，确保符合备案要求。</w:t>
      </w:r>
    </w:p>
    <w:p w14:paraId="31E3F251">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560" w:lineRule="exact"/>
        <w:ind w:left="0"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7、处理其他与补偿安置协议备案相关的法律事务。</w:t>
      </w:r>
    </w:p>
    <w:p w14:paraId="281543F2">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 xml:space="preserve">第二节  </w:t>
      </w:r>
      <w:r>
        <w:rPr>
          <w:rFonts w:hint="eastAsia" w:ascii="仿宋_GB2312" w:hAnsi="仿宋_GB2312" w:eastAsia="仿宋_GB2312" w:cs="仿宋_GB2312"/>
          <w:b/>
          <w:sz w:val="32"/>
          <w:szCs w:val="32"/>
          <w:highlight w:val="none"/>
        </w:rPr>
        <w:t>双方权利与义务</w:t>
      </w:r>
      <w:bookmarkEnd w:id="52"/>
      <w:bookmarkEnd w:id="53"/>
      <w:bookmarkEnd w:id="54"/>
      <w:bookmarkEnd w:id="55"/>
      <w:bookmarkEnd w:id="56"/>
      <w:bookmarkEnd w:id="57"/>
      <w:bookmarkEnd w:id="58"/>
      <w:bookmarkEnd w:id="59"/>
      <w:bookmarkEnd w:id="60"/>
      <w:bookmarkEnd w:id="61"/>
      <w:bookmarkEnd w:id="62"/>
      <w:bookmarkEnd w:id="63"/>
      <w:bookmarkEnd w:id="64"/>
    </w:p>
    <w:p w14:paraId="32DECE83">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560" w:lineRule="exact"/>
        <w:ind w:firstLine="562" w:firstLineChars="200"/>
        <w:jc w:val="left"/>
        <w:textAlignment w:val="auto"/>
        <w:outlineLvl w:val="2"/>
        <w:rPr>
          <w:rFonts w:hint="eastAsia" w:ascii="仿宋_GB2312" w:hAnsi="仿宋_GB2312" w:eastAsia="仿宋_GB2312" w:cs="仿宋_GB2312"/>
          <w:b/>
          <w:sz w:val="28"/>
          <w:szCs w:val="28"/>
          <w:highlight w:val="none"/>
          <w:lang w:val="en-GB"/>
        </w:rPr>
      </w:pPr>
      <w:r>
        <w:rPr>
          <w:rFonts w:hint="eastAsia" w:ascii="仿宋_GB2312" w:hAnsi="仿宋_GB2312" w:eastAsia="仿宋_GB2312" w:cs="仿宋_GB2312"/>
          <w:b/>
          <w:sz w:val="28"/>
          <w:szCs w:val="28"/>
          <w:highlight w:val="none"/>
          <w:lang w:val="en-US" w:eastAsia="zh-CN"/>
        </w:rPr>
        <w:t>第四条</w:t>
      </w:r>
      <w:bookmarkStart w:id="65" w:name="_Toc20688"/>
      <w:bookmarkStart w:id="66" w:name="_Toc28901533"/>
      <w:bookmarkStart w:id="67" w:name="_Toc13460"/>
      <w:bookmarkStart w:id="68" w:name="_Toc9117"/>
      <w:bookmarkStart w:id="69" w:name="_Toc3388"/>
      <w:bookmarkStart w:id="70" w:name="_Toc22497"/>
      <w:bookmarkStart w:id="71" w:name="_Toc28860"/>
      <w:bookmarkStart w:id="72" w:name="_Toc13306"/>
      <w:bookmarkStart w:id="73" w:name="_Toc21198"/>
      <w:bookmarkStart w:id="74" w:name="_Toc23054"/>
      <w:bookmarkStart w:id="75" w:name="_Toc1524"/>
      <w:bookmarkStart w:id="76" w:name="_Toc14716"/>
      <w:bookmarkStart w:id="77" w:name="_Toc20699"/>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lang w:val="en-GB"/>
        </w:rPr>
        <w:t>甲方的权利</w:t>
      </w:r>
      <w:bookmarkEnd w:id="65"/>
      <w:bookmarkEnd w:id="66"/>
      <w:bookmarkEnd w:id="67"/>
      <w:bookmarkEnd w:id="68"/>
      <w:bookmarkEnd w:id="69"/>
      <w:bookmarkEnd w:id="70"/>
      <w:bookmarkEnd w:id="71"/>
      <w:bookmarkEnd w:id="72"/>
      <w:bookmarkEnd w:id="73"/>
      <w:bookmarkEnd w:id="74"/>
      <w:bookmarkEnd w:id="75"/>
      <w:bookmarkEnd w:id="76"/>
      <w:bookmarkEnd w:id="77"/>
    </w:p>
    <w:p w14:paraId="593BD152">
      <w:pPr>
        <w:keepNext w:val="0"/>
        <w:keepLines w:val="0"/>
        <w:pageBreakBefore w:val="0"/>
        <w:widowControl/>
        <w:numPr>
          <w:ilvl w:val="-1"/>
          <w:numId w:val="0"/>
        </w:numPr>
        <w:tabs>
          <w:tab w:val="left" w:pos="420"/>
        </w:tabs>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outlineLvl w:val="1"/>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要求</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bCs/>
          <w:sz w:val="28"/>
          <w:szCs w:val="28"/>
          <w:highlight w:val="none"/>
          <w:lang w:val="en-GB"/>
        </w:rPr>
        <w:t>律师依照诚实信用原则全面、实际履行本合同。</w:t>
      </w:r>
    </w:p>
    <w:p w14:paraId="442FCC7D">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甲方有权就乙方服务范围内的事项，随时向乙方提出口头或书面咨询，乙方应及时作出答复。</w:t>
      </w:r>
    </w:p>
    <w:p w14:paraId="48923B1D">
      <w:pPr>
        <w:keepNext w:val="0"/>
        <w:keepLines w:val="0"/>
        <w:pageBreakBefore w:val="0"/>
        <w:numPr>
          <w:ilvl w:val="-1"/>
          <w:numId w:val="0"/>
        </w:numPr>
        <w:kinsoku/>
        <w:wordWrap/>
        <w:overflowPunct/>
        <w:topLinePunct w:val="0"/>
        <w:bidi w:val="0"/>
        <w:adjustRightInd w:val="0"/>
        <w:snapToGrid w:val="0"/>
        <w:spacing w:beforeLines="0" w:afterLines="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有权对乙方的法律服务工作进行监督和检查。</w:t>
      </w:r>
    </w:p>
    <w:p w14:paraId="532AA964">
      <w:pPr>
        <w:keepNext w:val="0"/>
        <w:keepLines w:val="0"/>
        <w:pageBreakBefore w:val="0"/>
        <w:numPr>
          <w:ilvl w:val="-1"/>
          <w:numId w:val="0"/>
        </w:numPr>
        <w:kinsoku/>
        <w:wordWrap/>
        <w:overflowPunct/>
        <w:topLinePunct w:val="0"/>
        <w:bidi w:val="0"/>
        <w:adjustRightInd w:val="0"/>
        <w:snapToGrid w:val="0"/>
        <w:spacing w:beforeLines="0" w:afterLines="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lang w:val="en-GB" w:eastAsia="zh-CN"/>
        </w:rPr>
        <w:t>甲方认为乙方团队成员未能尽勤勉义务为其提供法律服务的，有权要求乙方更换不能胜任或者不能较好完成受托工作任务的团队成员</w:t>
      </w:r>
      <w:r>
        <w:rPr>
          <w:rFonts w:hint="eastAsia" w:ascii="仿宋_GB2312" w:hAnsi="仿宋_GB2312" w:eastAsia="仿宋_GB2312" w:cs="仿宋_GB2312"/>
          <w:bCs/>
          <w:sz w:val="28"/>
          <w:szCs w:val="28"/>
          <w:highlight w:val="none"/>
          <w:lang w:val="en-GB"/>
        </w:rPr>
        <w:t>。</w:t>
      </w:r>
    </w:p>
    <w:p w14:paraId="66E84B05">
      <w:pPr>
        <w:pStyle w:val="10"/>
        <w:keepNext w:val="0"/>
        <w:keepLines w:val="0"/>
        <w:pageBreakBefore w:val="0"/>
        <w:numPr>
          <w:ilvl w:val="-1"/>
          <w:numId w:val="0"/>
        </w:numPr>
        <w:kinsoku/>
        <w:wordWrap/>
        <w:overflowPunct/>
        <w:topLinePunct w:val="0"/>
        <w:bidi w:val="0"/>
        <w:spacing w:beforeLines="0" w:after="0" w:afterLines="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5、甲方建立履约评价考核体系，乙方须无条件接受甲方考评。</w:t>
      </w:r>
    </w:p>
    <w:p w14:paraId="3FB1F3A8">
      <w:pPr>
        <w:pStyle w:val="10"/>
        <w:keepNext w:val="0"/>
        <w:keepLines w:val="0"/>
        <w:pageBreakBefore w:val="0"/>
        <w:numPr>
          <w:ilvl w:val="-1"/>
          <w:numId w:val="0"/>
        </w:numPr>
        <w:kinsoku/>
        <w:wordWrap/>
        <w:overflowPunct/>
        <w:topLinePunct w:val="0"/>
        <w:bidi w:val="0"/>
        <w:spacing w:beforeLines="0" w:after="0" w:afterLines="0"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6、与本项目有关的其他权利。</w:t>
      </w:r>
    </w:p>
    <w:p w14:paraId="50DB2CE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78" w:name="_Toc502671312"/>
      <w:bookmarkStart w:id="79" w:name="_Toc32720"/>
      <w:bookmarkStart w:id="80" w:name="_Toc23767"/>
      <w:bookmarkStart w:id="81" w:name="_Toc14771"/>
      <w:bookmarkStart w:id="82" w:name="_Toc27589"/>
      <w:bookmarkStart w:id="83" w:name="_Toc24081"/>
      <w:bookmarkStart w:id="84" w:name="_Toc28901534"/>
      <w:bookmarkStart w:id="85" w:name="_Toc26957"/>
      <w:bookmarkStart w:id="86" w:name="_Toc28604"/>
      <w:bookmarkStart w:id="87" w:name="_Toc23518"/>
      <w:bookmarkStart w:id="88" w:name="_Toc15197"/>
      <w:bookmarkStart w:id="89" w:name="_Toc1317"/>
      <w:bookmarkStart w:id="90" w:name="_Toc20557"/>
      <w:bookmarkStart w:id="91" w:name="_Toc13486"/>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五</w:t>
      </w:r>
      <w:r>
        <w:rPr>
          <w:rFonts w:hint="eastAsia" w:ascii="仿宋_GB2312" w:hAnsi="仿宋_GB2312" w:eastAsia="仿宋_GB2312" w:cs="仿宋_GB2312"/>
          <w:b/>
          <w:bCs w:val="0"/>
          <w:sz w:val="28"/>
          <w:szCs w:val="28"/>
          <w:highlight w:val="none"/>
          <w:lang w:val="en-GB"/>
        </w:rPr>
        <w:t>条</w:t>
      </w:r>
      <w:bookmarkEnd w:id="78"/>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甲方的义务</w:t>
      </w:r>
      <w:bookmarkEnd w:id="79"/>
      <w:bookmarkEnd w:id="80"/>
      <w:bookmarkEnd w:id="81"/>
      <w:bookmarkEnd w:id="82"/>
      <w:bookmarkEnd w:id="83"/>
      <w:bookmarkEnd w:id="84"/>
      <w:bookmarkEnd w:id="85"/>
      <w:bookmarkEnd w:id="86"/>
      <w:bookmarkEnd w:id="87"/>
      <w:bookmarkEnd w:id="88"/>
      <w:bookmarkEnd w:id="89"/>
      <w:bookmarkEnd w:id="90"/>
      <w:bookmarkEnd w:id="91"/>
    </w:p>
    <w:p w14:paraId="77A9C53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甲方应当及时、全面地向乙方提供完成本合同项下法律服务所需的文件、资料与信息，并保证该等文件、资料与信息真实、准确、完整与充分。</w:t>
      </w:r>
    </w:p>
    <w:p w14:paraId="445C025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甲方应当按时、足额向乙方支付法律服务费用。</w:t>
      </w:r>
    </w:p>
    <w:p w14:paraId="3C8E08D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对乙方的工作应给予积极的配合。</w:t>
      </w:r>
    </w:p>
    <w:p w14:paraId="526AF0E3">
      <w:pPr>
        <w:pStyle w:val="10"/>
        <w:keepNext w:val="0"/>
        <w:keepLines w:val="0"/>
        <w:pageBreakBefore w:val="0"/>
        <w:numPr>
          <w:ilvl w:val="-1"/>
          <w:numId w:val="0"/>
        </w:numPr>
        <w:kinsoku/>
        <w:wordWrap/>
        <w:overflowPunct/>
        <w:topLinePunct w:val="0"/>
        <w:bidi w:val="0"/>
        <w:spacing w:after="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4、甲方应对乙方的服务进行客观、公正的评价。</w:t>
      </w:r>
    </w:p>
    <w:p w14:paraId="0DEB885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92" w:name="_Toc502671313"/>
      <w:bookmarkStart w:id="93" w:name="_Toc31607"/>
      <w:bookmarkStart w:id="94" w:name="_Toc29612"/>
      <w:bookmarkStart w:id="95" w:name="_Toc8045"/>
      <w:bookmarkStart w:id="96" w:name="_Toc4382"/>
      <w:bookmarkStart w:id="97" w:name="_Toc776"/>
      <w:bookmarkStart w:id="98" w:name="_Toc28901535"/>
      <w:bookmarkStart w:id="99" w:name="_Toc7093"/>
      <w:bookmarkStart w:id="100" w:name="_Toc28247"/>
      <w:bookmarkStart w:id="101" w:name="_Toc1882"/>
      <w:bookmarkStart w:id="102" w:name="_Toc29774"/>
      <w:bookmarkStart w:id="103" w:name="_Toc31169"/>
      <w:bookmarkStart w:id="104" w:name="_Toc2025"/>
      <w:bookmarkStart w:id="105" w:name="_Toc28673"/>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六</w:t>
      </w:r>
      <w:r>
        <w:rPr>
          <w:rFonts w:hint="eastAsia" w:ascii="仿宋_GB2312" w:hAnsi="仿宋_GB2312" w:eastAsia="仿宋_GB2312" w:cs="仿宋_GB2312"/>
          <w:b/>
          <w:bCs w:val="0"/>
          <w:sz w:val="28"/>
          <w:szCs w:val="28"/>
          <w:highlight w:val="none"/>
          <w:lang w:val="en-GB"/>
        </w:rPr>
        <w:t>条</w:t>
      </w:r>
      <w:bookmarkEnd w:id="92"/>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乙方的权利</w:t>
      </w:r>
      <w:bookmarkEnd w:id="93"/>
      <w:bookmarkEnd w:id="94"/>
      <w:bookmarkEnd w:id="95"/>
      <w:bookmarkEnd w:id="96"/>
      <w:bookmarkEnd w:id="97"/>
      <w:bookmarkEnd w:id="98"/>
      <w:bookmarkEnd w:id="99"/>
      <w:bookmarkEnd w:id="100"/>
      <w:bookmarkEnd w:id="101"/>
      <w:bookmarkEnd w:id="102"/>
      <w:bookmarkEnd w:id="103"/>
      <w:bookmarkEnd w:id="104"/>
      <w:bookmarkEnd w:id="105"/>
    </w:p>
    <w:p w14:paraId="48C80661">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要求甲方如实陈述或提供相关材料等协助配合的权利。</w:t>
      </w:r>
    </w:p>
    <w:p w14:paraId="4E8037E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按合同约定取得报酬的权利。</w:t>
      </w:r>
    </w:p>
    <w:p w14:paraId="347E4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106" w:name="_Toc28901536"/>
      <w:bookmarkStart w:id="107" w:name="_Toc1612"/>
      <w:bookmarkStart w:id="108" w:name="_Toc31273"/>
      <w:bookmarkStart w:id="109" w:name="_Toc27365"/>
      <w:bookmarkStart w:id="110" w:name="_Toc3791"/>
      <w:bookmarkStart w:id="111" w:name="_Toc23633"/>
      <w:bookmarkStart w:id="112" w:name="_Toc12917"/>
      <w:bookmarkStart w:id="113" w:name="_Toc1756"/>
      <w:bookmarkStart w:id="114" w:name="_Toc17600"/>
      <w:bookmarkStart w:id="115" w:name="_Toc25903"/>
      <w:bookmarkStart w:id="116" w:name="_Toc19104"/>
      <w:bookmarkStart w:id="117" w:name="_Toc18911"/>
      <w:bookmarkStart w:id="118" w:name="_Toc22269"/>
      <w:bookmarkStart w:id="119" w:name="_Toc502671314"/>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七</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乙方的义务</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18484A6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乙方律师在本合同履行过程中或双方约定的期间内，在涉及与甲方有利益冲突的对抗性案件或者交易活动中，未经甲方书面同意，不得为与甲方具有法律上利益冲突的另一方就该案件或该次交易提供法律意见或代理。</w:t>
      </w:r>
    </w:p>
    <w:p w14:paraId="72DC292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乙方律师完成甲方交付的工作应当按照本合同、律师行业公认的业务标准和道德规范及甲方要求，勤勉、尽责地为甲方提供高效、及时、优质的法律服务。</w:t>
      </w:r>
    </w:p>
    <w:p w14:paraId="1D109A3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乙方律师严格依据法律规定、事实依据及实务经验对甲方委托事务作出正确判断，尽最大努力维护甲方</w:t>
      </w:r>
      <w:r>
        <w:rPr>
          <w:rFonts w:hint="eastAsia" w:ascii="仿宋_GB2312" w:hAnsi="仿宋_GB2312" w:eastAsia="仿宋_GB2312" w:cs="仿宋_GB2312"/>
          <w:bCs/>
          <w:sz w:val="28"/>
          <w:szCs w:val="28"/>
          <w:highlight w:val="none"/>
          <w:lang w:val="en-US" w:eastAsia="zh-CN"/>
        </w:rPr>
        <w:t>权益</w:t>
      </w:r>
      <w:r>
        <w:rPr>
          <w:rFonts w:hint="eastAsia" w:ascii="仿宋_GB2312" w:hAnsi="仿宋_GB2312" w:eastAsia="仿宋_GB2312" w:cs="仿宋_GB2312"/>
          <w:bCs/>
          <w:sz w:val="28"/>
          <w:szCs w:val="28"/>
          <w:highlight w:val="none"/>
          <w:lang w:val="en-GB"/>
        </w:rPr>
        <w:t>。</w:t>
      </w:r>
    </w:p>
    <w:p w14:paraId="0755247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lang w:val="en-GB"/>
        </w:rPr>
        <w:t>乙方律师应根据甲方的安排，列席甲方与本项目有关的法律服务和其他经济活动中的有关会议。</w:t>
      </w:r>
    </w:p>
    <w:p w14:paraId="6F74B4C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5、</w:t>
      </w:r>
      <w:r>
        <w:rPr>
          <w:rFonts w:hint="eastAsia" w:ascii="仿宋_GB2312" w:hAnsi="仿宋_GB2312" w:eastAsia="仿宋_GB2312" w:cs="仿宋_GB2312"/>
          <w:bCs/>
          <w:sz w:val="28"/>
          <w:szCs w:val="28"/>
          <w:highlight w:val="none"/>
          <w:lang w:val="en-GB"/>
        </w:rPr>
        <w:t>乙方律师应及时承办甲方委托办理的有关法律事务，并对所经办事务的合法性负责。</w:t>
      </w:r>
    </w:p>
    <w:p w14:paraId="3500C00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6、</w:t>
      </w:r>
      <w:r>
        <w:rPr>
          <w:rFonts w:hint="eastAsia" w:ascii="仿宋_GB2312" w:hAnsi="仿宋_GB2312" w:eastAsia="仿宋_GB2312" w:cs="仿宋_GB2312"/>
          <w:bCs/>
          <w:sz w:val="28"/>
          <w:szCs w:val="28"/>
          <w:highlight w:val="none"/>
          <w:lang w:val="en-GB"/>
        </w:rPr>
        <w:t>乙方律师</w:t>
      </w:r>
      <w:r>
        <w:rPr>
          <w:rFonts w:hint="eastAsia" w:ascii="仿宋_GB2312" w:hAnsi="仿宋_GB2312" w:eastAsia="仿宋_GB2312" w:cs="仿宋_GB2312"/>
          <w:bCs/>
          <w:sz w:val="28"/>
          <w:szCs w:val="28"/>
          <w:highlight w:val="none"/>
          <w:lang w:val="en-US" w:eastAsia="zh-CN"/>
        </w:rPr>
        <w:t>不得从事有损于甲方合法权益的活动</w:t>
      </w:r>
      <w:r>
        <w:rPr>
          <w:rFonts w:hint="eastAsia" w:ascii="仿宋_GB2312" w:hAnsi="仿宋_GB2312" w:eastAsia="仿宋_GB2312" w:cs="仿宋_GB2312"/>
          <w:bCs/>
          <w:sz w:val="28"/>
          <w:szCs w:val="28"/>
          <w:highlight w:val="none"/>
          <w:lang w:val="en-GB"/>
        </w:rPr>
        <w:t>。</w:t>
      </w:r>
    </w:p>
    <w:p w14:paraId="759DF79E">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7、</w:t>
      </w:r>
      <w:r>
        <w:rPr>
          <w:rFonts w:hint="eastAsia" w:ascii="仿宋_GB2312" w:hAnsi="仿宋_GB2312" w:eastAsia="仿宋_GB2312" w:cs="仿宋_GB2312"/>
          <w:bCs/>
          <w:sz w:val="28"/>
          <w:szCs w:val="28"/>
          <w:highlight w:val="none"/>
          <w:lang w:val="en-GB"/>
        </w:rPr>
        <w:t>乙方律师在合同履行过程中或者双</w:t>
      </w:r>
      <w:r>
        <w:rPr>
          <w:rFonts w:hint="eastAsia" w:ascii="仿宋_GB2312" w:hAnsi="仿宋_GB2312" w:eastAsia="仿宋_GB2312" w:cs="仿宋_GB2312"/>
          <w:bCs/>
          <w:sz w:val="28"/>
          <w:szCs w:val="28"/>
          <w:highlight w:val="none"/>
          <w:lang w:val="en-US" w:eastAsia="zh-CN"/>
        </w:rPr>
        <w:t>方</w:t>
      </w:r>
      <w:r>
        <w:rPr>
          <w:rFonts w:hint="eastAsia" w:ascii="仿宋_GB2312" w:hAnsi="仿宋_GB2312" w:eastAsia="仿宋_GB2312" w:cs="仿宋_GB2312"/>
          <w:bCs/>
          <w:sz w:val="28"/>
          <w:szCs w:val="28"/>
          <w:highlight w:val="none"/>
          <w:lang w:val="en-GB"/>
        </w:rPr>
        <w:t>约定的期间内，不得接受与甲方有利益冲突的对抗性案件或者交易活动的利害冲突之人的委托，代理诉讼或提供法律意见。</w:t>
      </w:r>
    </w:p>
    <w:p w14:paraId="16325269">
      <w:pPr>
        <w:keepNext w:val="0"/>
        <w:keepLines w:val="0"/>
        <w:pageBreakBefore w:val="0"/>
        <w:widowControl w:val="0"/>
        <w:numPr>
          <w:ilvl w:val="-1"/>
          <w:numId w:val="0"/>
        </w:numPr>
        <w:tabs>
          <w:tab w:val="left" w:pos="1050"/>
        </w:tabs>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lang w:val="en-GB"/>
        </w:rPr>
        <w:t>因乙方律师的过错而给甲方造成损失的，乙方应按</w:t>
      </w:r>
      <w:r>
        <w:rPr>
          <w:rFonts w:hint="eastAsia" w:ascii="仿宋_GB2312" w:hAnsi="仿宋_GB2312" w:eastAsia="仿宋_GB2312" w:cs="仿宋_GB2312"/>
          <w:bCs/>
          <w:sz w:val="28"/>
          <w:szCs w:val="28"/>
          <w:highlight w:val="none"/>
          <w:lang w:val="en-US" w:eastAsia="zh-CN"/>
        </w:rPr>
        <w:t>甲方全部损失</w:t>
      </w:r>
      <w:r>
        <w:rPr>
          <w:rFonts w:hint="eastAsia" w:ascii="仿宋_GB2312" w:hAnsi="仿宋_GB2312" w:eastAsia="仿宋_GB2312" w:cs="仿宋_GB2312"/>
          <w:bCs/>
          <w:sz w:val="28"/>
          <w:szCs w:val="28"/>
          <w:highlight w:val="none"/>
          <w:lang w:val="en-GB"/>
        </w:rPr>
        <w:t>进行赔偿。</w:t>
      </w:r>
    </w:p>
    <w:p w14:paraId="21976312">
      <w:pPr>
        <w:keepNext w:val="0"/>
        <w:keepLines w:val="0"/>
        <w:pageBreakBefore w:val="0"/>
        <w:numPr>
          <w:ilvl w:val="-1"/>
          <w:numId w:val="0"/>
        </w:numPr>
        <w:tabs>
          <w:tab w:val="left" w:pos="1050"/>
        </w:tabs>
        <w:kinsoku/>
        <w:wordWrap/>
        <w:overflowPunct/>
        <w:topLinePunct w:val="0"/>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9、</w:t>
      </w:r>
      <w:r>
        <w:rPr>
          <w:rFonts w:hint="eastAsia" w:ascii="仿宋_GB2312" w:hAnsi="仿宋_GB2312" w:eastAsia="仿宋_GB2312" w:cs="仿宋_GB2312"/>
          <w:bCs/>
          <w:sz w:val="28"/>
          <w:szCs w:val="28"/>
          <w:highlight w:val="none"/>
          <w:lang w:val="en-GB"/>
        </w:rPr>
        <w:t>乙方有义务就服务事项随时接受甲方询问，如实回答、反馈甲方所有询问事项。</w:t>
      </w:r>
      <w:bookmarkEnd w:id="119"/>
    </w:p>
    <w:p w14:paraId="0EB72C57">
      <w:pPr>
        <w:keepNext w:val="0"/>
        <w:keepLines w:val="0"/>
        <w:pageBreakBefore w:val="0"/>
        <w:numPr>
          <w:ilvl w:val="-1"/>
          <w:numId w:val="0"/>
        </w:numPr>
        <w:tabs>
          <w:tab w:val="left" w:pos="1050"/>
        </w:tabs>
        <w:kinsoku/>
        <w:wordWrap/>
        <w:overflowPunct/>
        <w:topLinePunct w:val="0"/>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10、未经甲方书面同意，乙方不得擅自更换服务团队成员。甲方要求更换人员的，乙方应在接到甲方通知后3个自然日内提出替换人选并报甲方确认。</w:t>
      </w:r>
    </w:p>
    <w:p w14:paraId="625B8403">
      <w:pPr>
        <w:keepNext w:val="0"/>
        <w:keepLines w:val="0"/>
        <w:pageBreakBefore w:val="0"/>
        <w:numPr>
          <w:ilvl w:val="0"/>
          <w:numId w:val="0"/>
        </w:numPr>
        <w:kinsoku/>
        <w:wordWrap/>
        <w:overflowPunct/>
        <w:topLinePunct w:val="0"/>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bookmarkStart w:id="120" w:name="_Toc17573"/>
      <w:bookmarkStart w:id="121" w:name="_Toc16248"/>
      <w:bookmarkStart w:id="122" w:name="_Toc15894"/>
      <w:bookmarkStart w:id="123" w:name="_Toc5461293"/>
      <w:bookmarkStart w:id="124" w:name="_Toc18254"/>
      <w:bookmarkStart w:id="125" w:name="_Toc32039"/>
      <w:bookmarkStart w:id="126" w:name="_Toc28901537"/>
      <w:bookmarkStart w:id="127" w:name="_Toc3895"/>
      <w:bookmarkStart w:id="128" w:name="_Toc22994"/>
      <w:bookmarkStart w:id="129" w:name="_Toc15681"/>
      <w:bookmarkStart w:id="130" w:name="_Toc6822"/>
      <w:bookmarkStart w:id="131" w:name="_Toc978"/>
      <w:bookmarkStart w:id="132" w:name="_Toc26618"/>
      <w:r>
        <w:rPr>
          <w:rFonts w:hint="eastAsia" w:ascii="仿宋_GB2312" w:hAnsi="仿宋_GB2312" w:eastAsia="仿宋_GB2312" w:cs="仿宋_GB2312"/>
          <w:b/>
          <w:sz w:val="32"/>
          <w:szCs w:val="32"/>
          <w:highlight w:val="none"/>
        </w:rPr>
        <w:t>第三节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法律服务费</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6D14E1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133" w:name="_Toc13302"/>
      <w:bookmarkStart w:id="134" w:name="_Toc17237"/>
      <w:bookmarkStart w:id="135" w:name="_Toc28901538"/>
      <w:bookmarkStart w:id="136" w:name="_Toc2405"/>
      <w:bookmarkStart w:id="137" w:name="_Toc21288"/>
      <w:bookmarkStart w:id="138" w:name="_Toc7239"/>
      <w:bookmarkStart w:id="139" w:name="_Toc2285"/>
      <w:bookmarkStart w:id="140" w:name="_Toc23323"/>
      <w:bookmarkStart w:id="141" w:name="_Toc19868"/>
      <w:bookmarkStart w:id="142" w:name="_Toc9776"/>
      <w:bookmarkStart w:id="143" w:name="_Toc5024"/>
      <w:bookmarkStart w:id="144" w:name="_Toc7891"/>
      <w:bookmarkStart w:id="145" w:name="_Toc31486"/>
      <w:bookmarkStart w:id="146" w:name="_Toc502671315"/>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八</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法律服务费及付款方式</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7A50DDFA">
      <w:pPr>
        <w:pStyle w:val="10"/>
        <w:keepNext w:val="0"/>
        <w:keepLines w:val="0"/>
        <w:pageBreakBefore w:val="0"/>
        <w:widowControl w:val="0"/>
        <w:kinsoku/>
        <w:wordWrap/>
        <w:overflowPunct/>
        <w:topLinePunct w:val="0"/>
        <w:autoSpaceDE/>
        <w:autoSpaceDN/>
        <w:bidi w:val="0"/>
        <w:spacing w:after="0"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本项目采取固定</w:t>
      </w:r>
      <w:r>
        <w:rPr>
          <w:rFonts w:hint="eastAsia" w:ascii="仿宋_GB2312" w:hAnsi="仿宋_GB2312" w:eastAsia="仿宋_GB2312" w:cs="仿宋_GB2312"/>
          <w:sz w:val="28"/>
          <w:szCs w:val="28"/>
          <w:highlight w:val="none"/>
          <w:lang w:val="en-US" w:eastAsia="zh-CN"/>
        </w:rPr>
        <w:t>单</w:t>
      </w:r>
      <w:r>
        <w:rPr>
          <w:rFonts w:hint="eastAsia" w:ascii="仿宋_GB2312" w:hAnsi="仿宋_GB2312" w:eastAsia="仿宋_GB2312" w:cs="仿宋_GB2312"/>
          <w:sz w:val="28"/>
          <w:szCs w:val="28"/>
          <w:highlight w:val="none"/>
        </w:rPr>
        <w:t>价合同，</w:t>
      </w:r>
      <w:r>
        <w:rPr>
          <w:rFonts w:hint="eastAsia" w:ascii="仿宋_GB2312" w:hAnsi="仿宋_GB2312" w:eastAsia="仿宋_GB2312" w:cs="仿宋_GB2312"/>
          <w:sz w:val="28"/>
          <w:szCs w:val="28"/>
          <w:highlight w:val="none"/>
          <w:lang w:val="en-US" w:eastAsia="zh-CN"/>
        </w:rPr>
        <w:t>合同单价</w:t>
      </w:r>
      <w:r>
        <w:rPr>
          <w:rFonts w:hint="eastAsia" w:ascii="仿宋_GB2312" w:hAnsi="仿宋_GB2312" w:eastAsia="仿宋_GB2312" w:cs="仿宋_GB2312"/>
          <w:sz w:val="28"/>
          <w:szCs w:val="28"/>
          <w:highlight w:val="none"/>
          <w:u w:val="single"/>
          <w:lang w:val="en-US" w:eastAsia="zh-CN"/>
        </w:rPr>
        <w:t xml:space="preserve">     元/份，</w:t>
      </w:r>
      <w:r>
        <w:rPr>
          <w:rFonts w:hint="eastAsia" w:ascii="仿宋_GB2312" w:hAnsi="仿宋_GB2312" w:eastAsia="仿宋_GB2312" w:cs="仿宋_GB2312"/>
          <w:sz w:val="28"/>
          <w:szCs w:val="28"/>
          <w:highlight w:val="none"/>
        </w:rPr>
        <w:t>本项目法律服务含税合同总金额￥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（大写：人民币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），其中不含税金额￥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（大写：人民币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）,增值税税金为￥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（大写：人民币</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）。本合同</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rPr>
        <w:t>价包含投标人为完成本项目工作内容而发生的差旅费、办公费、人员工资、一切税费等所有相关费用，</w:t>
      </w:r>
      <w:r>
        <w:rPr>
          <w:rFonts w:hint="eastAsia" w:ascii="仿宋_GB2312" w:hAnsi="仿宋_GB2312" w:eastAsia="仿宋_GB2312" w:cs="仿宋_GB2312"/>
          <w:sz w:val="28"/>
          <w:szCs w:val="28"/>
          <w:highlight w:val="none"/>
          <w:lang w:val="en-US" w:eastAsia="zh-CN"/>
        </w:rPr>
        <w:t>合同单价</w:t>
      </w:r>
      <w:r>
        <w:rPr>
          <w:rFonts w:hint="eastAsia" w:ascii="仿宋_GB2312" w:hAnsi="仿宋_GB2312" w:eastAsia="仿宋_GB2312" w:cs="仿宋_GB2312"/>
          <w:sz w:val="28"/>
          <w:szCs w:val="28"/>
          <w:highlight w:val="none"/>
        </w:rPr>
        <w:t>不随通货膨胀的影响而波动。乙方为甲方提供项目过程中涉及到的所有争议解决法律服务的费用已包含在本项目合同总价中，不再另行计取。如发生本合同规定的不可抗力，合同总价可经双方友好协商予以调整。</w:t>
      </w:r>
    </w:p>
    <w:p w14:paraId="6F4ACCE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560" w:firstLineChars="200"/>
        <w:textAlignment w:val="auto"/>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1.法律服务费采用分期支付的方式（暂定6期），具体付款方式如下</w:t>
      </w:r>
      <w:r>
        <w:rPr>
          <w:rFonts w:hint="eastAsia" w:ascii="仿宋_GB2312" w:hAnsi="仿宋_GB2312" w:eastAsia="仿宋_GB2312" w:cs="仿宋_GB2312"/>
          <w:sz w:val="28"/>
          <w:szCs w:val="28"/>
          <w:highlight w:val="none"/>
        </w:rPr>
        <w:t>：</w:t>
      </w:r>
    </w:p>
    <w:p w14:paraId="677678F5">
      <w:pPr>
        <w:pStyle w:val="10"/>
        <w:adjustRightInd w:val="0"/>
        <w:snapToGrid w:val="0"/>
        <w:spacing w:after="0" w:line="360" w:lineRule="auto"/>
        <w:ind w:firstLine="560" w:firstLineChars="200"/>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highlight w:val="none"/>
          <w:lang w:eastAsia="zh-CN"/>
        </w:rPr>
        <w:t>（1）完成每期</w:t>
      </w:r>
      <w:r>
        <w:rPr>
          <w:rFonts w:hint="eastAsia" w:ascii="仿宋_GB2312" w:hAnsi="仿宋_GB2312" w:eastAsia="仿宋_GB2312" w:cs="仿宋_GB2312"/>
          <w:sz w:val="28"/>
          <w:szCs w:val="28"/>
          <w:highlight w:val="none"/>
          <w:lang w:val="en-US" w:eastAsia="zh-CN"/>
        </w:rPr>
        <w:t>的工作</w:t>
      </w:r>
      <w:r>
        <w:rPr>
          <w:rFonts w:hint="eastAsia" w:ascii="仿宋_GB2312" w:hAnsi="仿宋_GB2312" w:eastAsia="仿宋_GB2312" w:cs="仿宋_GB2312"/>
          <w:sz w:val="28"/>
          <w:szCs w:val="28"/>
          <w:highlight w:val="none"/>
          <w:lang w:eastAsia="zh-CN"/>
        </w:rPr>
        <w:t>后，按当期经甲方确认</w:t>
      </w:r>
      <w:r>
        <w:rPr>
          <w:rFonts w:hint="eastAsia" w:ascii="仿宋_GB2312" w:hAnsi="仿宋_GB2312" w:eastAsia="仿宋_GB2312" w:cs="仿宋_GB2312"/>
          <w:sz w:val="28"/>
          <w:szCs w:val="28"/>
          <w:highlight w:val="none"/>
          <w:lang w:val="en-US" w:eastAsia="zh-CN"/>
        </w:rPr>
        <w:t>完成的协议备案</w:t>
      </w:r>
      <w:r>
        <w:rPr>
          <w:rFonts w:hint="eastAsia" w:ascii="仿宋_GB2312" w:hAnsi="仿宋_GB2312" w:eastAsia="仿宋_GB2312" w:cs="仿宋_GB2312"/>
          <w:sz w:val="28"/>
          <w:szCs w:val="28"/>
          <w:highlight w:val="none"/>
          <w:lang w:eastAsia="zh-CN"/>
        </w:rPr>
        <w:t>份数办理</w:t>
      </w:r>
      <w:r>
        <w:rPr>
          <w:rFonts w:hint="eastAsia" w:ascii="仿宋_GB2312" w:hAnsi="仿宋_GB2312" w:eastAsia="仿宋_GB2312" w:cs="仿宋_GB2312"/>
          <w:sz w:val="28"/>
          <w:szCs w:val="28"/>
          <w:highlight w:val="none"/>
          <w:lang w:val="en-US" w:eastAsia="zh-CN"/>
        </w:rPr>
        <w:t>过程</w:t>
      </w:r>
      <w:r>
        <w:rPr>
          <w:rFonts w:hint="eastAsia" w:ascii="仿宋_GB2312" w:hAnsi="仿宋_GB2312" w:eastAsia="仿宋_GB2312" w:cs="仿宋_GB2312"/>
          <w:sz w:val="28"/>
          <w:szCs w:val="28"/>
          <w:highlight w:val="none"/>
          <w:lang w:eastAsia="zh-CN"/>
        </w:rPr>
        <w:t>结算，</w:t>
      </w:r>
      <w:r>
        <w:rPr>
          <w:rFonts w:hint="eastAsia" w:ascii="仿宋_GB2312" w:hAnsi="仿宋_GB2312" w:eastAsia="仿宋_GB2312" w:cs="仿宋_GB2312"/>
          <w:sz w:val="28"/>
          <w:szCs w:val="28"/>
          <w:highlight w:val="none"/>
          <w:lang w:val="en-US" w:eastAsia="zh-CN"/>
        </w:rPr>
        <w:t>即当期</w:t>
      </w:r>
      <w:r>
        <w:rPr>
          <w:rFonts w:hint="eastAsia" w:ascii="仿宋_GB2312" w:hAnsi="仿宋_GB2312" w:eastAsia="仿宋_GB2312" w:cs="仿宋_GB2312"/>
          <w:b w:val="0"/>
          <w:bCs w:val="0"/>
          <w:i w:val="0"/>
          <w:iCs w:val="0"/>
          <w:caps w:val="0"/>
          <w:spacing w:val="0"/>
          <w:sz w:val="28"/>
          <w:szCs w:val="28"/>
          <w:highlight w:val="none"/>
          <w:shd w:val="clear"/>
        </w:rPr>
        <w:t>结算金额=（当期备案份数×合同单价）</w:t>
      </w:r>
      <w:r>
        <w:rPr>
          <w:rFonts w:hint="eastAsia" w:ascii="仿宋_GB2312" w:hAnsi="仿宋_GB2312" w:eastAsia="仿宋_GB2312" w:cs="仿宋_GB2312"/>
          <w:b w:val="0"/>
          <w:bCs w:val="0"/>
          <w:i w:val="0"/>
          <w:iCs w:val="0"/>
          <w:caps w:val="0"/>
          <w:spacing w:val="0"/>
          <w:sz w:val="28"/>
          <w:szCs w:val="28"/>
          <w:highlight w:val="none"/>
          <w:shd w:val="clear"/>
          <w:lang w:val="en-US" w:eastAsia="zh-CN"/>
        </w:rPr>
        <w:t>-</w:t>
      </w:r>
      <w:r>
        <w:rPr>
          <w:rFonts w:hint="eastAsia" w:ascii="仿宋_GB2312" w:hAnsi="仿宋_GB2312" w:eastAsia="仿宋_GB2312" w:cs="仿宋_GB2312"/>
          <w:b w:val="0"/>
          <w:bCs w:val="0"/>
          <w:i w:val="0"/>
          <w:iCs w:val="0"/>
          <w:caps w:val="0"/>
          <w:spacing w:val="0"/>
          <w:sz w:val="28"/>
          <w:szCs w:val="28"/>
          <w:highlight w:val="none"/>
          <w:shd w:val="clear"/>
        </w:rPr>
        <w:t>当期违约金（如有）</w:t>
      </w:r>
      <w:r>
        <w:rPr>
          <w:rFonts w:hint="eastAsia" w:ascii="仿宋_GB2312" w:hAnsi="仿宋_GB2312" w:eastAsia="仿宋_GB2312" w:cs="仿宋_GB2312"/>
          <w:b w:val="0"/>
          <w:bCs w:val="0"/>
          <w:i w:val="0"/>
          <w:iCs w:val="0"/>
          <w:caps w:val="0"/>
          <w:spacing w:val="0"/>
          <w:sz w:val="28"/>
          <w:szCs w:val="28"/>
          <w:highlight w:val="none"/>
          <w:shd w:val="clear"/>
          <w:lang w:eastAsia="zh-CN"/>
        </w:rPr>
        <w:t>。</w:t>
      </w:r>
    </w:p>
    <w:p w14:paraId="298AD34D">
      <w:pPr>
        <w:keepNext w:val="0"/>
        <w:keepLines w:val="0"/>
        <w:pageBreakBefore w:val="0"/>
        <w:kinsoku/>
        <w:wordWrap/>
        <w:overflowPunct/>
        <w:topLinePunct w:val="0"/>
        <w:bidi w:val="0"/>
        <w:spacing w:line="360" w:lineRule="auto"/>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）甲方支付每期</w:t>
      </w:r>
      <w:r>
        <w:rPr>
          <w:rFonts w:hint="eastAsia" w:ascii="仿宋_GB2312" w:hAnsi="仿宋_GB2312" w:eastAsia="仿宋_GB2312" w:cs="仿宋_GB2312"/>
          <w:sz w:val="28"/>
          <w:szCs w:val="28"/>
          <w:highlight w:val="none"/>
          <w:lang w:val="en-US" w:eastAsia="zh-CN"/>
        </w:rPr>
        <w:t>支付</w:t>
      </w:r>
      <w:r>
        <w:rPr>
          <w:rFonts w:hint="eastAsia" w:ascii="仿宋_GB2312" w:hAnsi="仿宋_GB2312" w:eastAsia="仿宋_GB2312" w:cs="仿宋_GB2312"/>
          <w:sz w:val="28"/>
          <w:szCs w:val="28"/>
          <w:highlight w:val="none"/>
          <w:lang w:eastAsia="zh-CN"/>
        </w:rPr>
        <w:t>款项前，乙方须按照合同约定履行完相应义务并经甲方验收合格。甲方支付费用前，乙方需向甲方提供等额的增值税专用发票，否则甲方有权拒绝付款，且不承担任何法律责任。</w:t>
      </w:r>
    </w:p>
    <w:p w14:paraId="474EC09B">
      <w:pPr>
        <w:keepNext w:val="0"/>
        <w:keepLines w:val="0"/>
        <w:pageBreakBefore w:val="0"/>
        <w:kinsoku/>
        <w:wordWrap/>
        <w:overflowPunct/>
        <w:topLinePunct w:val="0"/>
        <w:bidi w:val="0"/>
        <w:spacing w:line="56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乙方保证其提供的银行账号真实、合法、有效，甲方向乙方指定的银行账号转入款项后即视为甲方履行完毕付款义务，支付方式包括但不限于银行转账、银行承兑汇票、商业承兑汇票等形式。若甲方以银行承兑汇票、商业承兑汇票等票据形式（票据期限不超过三个月）向乙方支付工程款时，因票据贴现产生的利息，由乙方承担。乙方开户银行、账号等如有变更，应在当期工程款申请时同步以书面方式通知甲方。如乙方未按合同约定及时通知甲方，由此导致的不利后果及损失均由乙方承担，给甲方造成经济损失的需予以赔偿。</w:t>
      </w:r>
    </w:p>
    <w:p w14:paraId="197B45B2">
      <w:pPr>
        <w:keepNext w:val="0"/>
        <w:keepLines w:val="0"/>
        <w:pageBreakBefore w:val="0"/>
        <w:kinsoku/>
        <w:wordWrap/>
        <w:overflowPunct/>
        <w:topLinePunct w:val="0"/>
        <w:bidi w:val="0"/>
        <w:spacing w:line="56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）因包括政策法规、疫情等在内的所有不可抗力或本项目最终没有启动等原因致使合同无法履行，本合同由双方协商解约，双方各自承担己方损失，不得索赔。</w:t>
      </w:r>
    </w:p>
    <w:bookmarkEnd w:id="146"/>
    <w:p w14:paraId="25AFFF26">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bookmarkStart w:id="147" w:name="_Toc502671316"/>
      <w:r>
        <w:rPr>
          <w:rFonts w:hint="eastAsia" w:ascii="仿宋_GB2312" w:hAnsi="仿宋_GB2312" w:eastAsia="仿宋_GB2312" w:cs="仿宋_GB2312"/>
          <w:sz w:val="28"/>
          <w:szCs w:val="28"/>
          <w:highlight w:val="none"/>
          <w:lang w:val="en-US" w:eastAsia="zh-CN"/>
        </w:rPr>
        <w:t>2.乙方提供以下银行账户：</w:t>
      </w:r>
    </w:p>
    <w:p w14:paraId="14375FA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GB"/>
        </w:rPr>
        <w:t>户名：</w:t>
      </w:r>
      <w:r>
        <w:rPr>
          <w:rFonts w:hint="eastAsia" w:ascii="仿宋_GB2312" w:hAnsi="仿宋_GB2312" w:eastAsia="仿宋_GB2312" w:cs="仿宋_GB2312"/>
          <w:sz w:val="28"/>
          <w:szCs w:val="28"/>
          <w:highlight w:val="none"/>
          <w:u w:val="single"/>
          <w:lang w:val="en-US" w:eastAsia="zh-CN"/>
        </w:rPr>
        <w:t xml:space="preserve">                      </w:t>
      </w:r>
    </w:p>
    <w:p w14:paraId="4C6C91B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GB"/>
        </w:rPr>
        <w:t>纳税识别号：</w:t>
      </w:r>
      <w:r>
        <w:rPr>
          <w:rFonts w:hint="eastAsia" w:ascii="仿宋_GB2312" w:hAnsi="仿宋_GB2312" w:eastAsia="仿宋_GB2312" w:cs="仿宋_GB2312"/>
          <w:sz w:val="28"/>
          <w:szCs w:val="28"/>
          <w:highlight w:val="none"/>
          <w:u w:val="single"/>
          <w:lang w:val="en-US" w:eastAsia="zh-CN"/>
        </w:rPr>
        <w:t xml:space="preserve">                </w:t>
      </w:r>
    </w:p>
    <w:p w14:paraId="468FE4B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开户</w:t>
      </w:r>
      <w:r>
        <w:rPr>
          <w:rFonts w:hint="eastAsia" w:ascii="仿宋_GB2312" w:hAnsi="仿宋_GB2312" w:eastAsia="仿宋_GB2312" w:cs="仿宋_GB2312"/>
          <w:sz w:val="28"/>
          <w:szCs w:val="28"/>
          <w:highlight w:val="none"/>
          <w:lang w:val="en-GB"/>
        </w:rPr>
        <w:t>行：</w:t>
      </w:r>
      <w:r>
        <w:rPr>
          <w:rFonts w:hint="eastAsia" w:ascii="仿宋_GB2312" w:hAnsi="仿宋_GB2312" w:eastAsia="仿宋_GB2312" w:cs="仿宋_GB2312"/>
          <w:sz w:val="28"/>
          <w:szCs w:val="28"/>
          <w:highlight w:val="none"/>
          <w:u w:val="single"/>
          <w:lang w:val="en-US" w:eastAsia="zh-CN"/>
        </w:rPr>
        <w:t xml:space="preserve">                    </w:t>
      </w:r>
    </w:p>
    <w:p w14:paraId="3E0F61F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GB"/>
        </w:rPr>
        <w:t>账号：</w:t>
      </w:r>
      <w:r>
        <w:rPr>
          <w:rFonts w:hint="eastAsia" w:ascii="仿宋_GB2312" w:hAnsi="仿宋_GB2312" w:eastAsia="仿宋_GB2312" w:cs="仿宋_GB2312"/>
          <w:sz w:val="28"/>
          <w:szCs w:val="28"/>
          <w:highlight w:val="none"/>
          <w:u w:val="single"/>
          <w:lang w:val="en-US" w:eastAsia="zh-CN"/>
        </w:rPr>
        <w:t xml:space="preserve">                       </w:t>
      </w:r>
    </w:p>
    <w:p w14:paraId="7F05A0E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乙方变更收款账户，应提前十五日书面通知甲方，乙方未及时通知，因账户引起的损失及责任由乙方自行承担。</w:t>
      </w:r>
    </w:p>
    <w:p w14:paraId="2D6B43A2">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GB"/>
        </w:rPr>
        <w:t>甲方一般纳税人增值税专用发票开票信息如下：</w:t>
      </w:r>
    </w:p>
    <w:tbl>
      <w:tblPr>
        <w:tblStyle w:val="27"/>
        <w:tblW w:w="0" w:type="auto"/>
        <w:tblInd w:w="245" w:type="dxa"/>
        <w:tblLayout w:type="fixed"/>
        <w:tblCellMar>
          <w:top w:w="0" w:type="dxa"/>
          <w:left w:w="108" w:type="dxa"/>
          <w:bottom w:w="0" w:type="dxa"/>
          <w:right w:w="108" w:type="dxa"/>
        </w:tblCellMar>
      </w:tblPr>
      <w:tblGrid>
        <w:gridCol w:w="1775"/>
        <w:gridCol w:w="6704"/>
      </w:tblGrid>
      <w:tr w14:paraId="70C87967">
        <w:tblPrEx>
          <w:tblCellMar>
            <w:top w:w="0" w:type="dxa"/>
            <w:left w:w="108" w:type="dxa"/>
            <w:bottom w:w="0" w:type="dxa"/>
            <w:right w:w="108" w:type="dxa"/>
          </w:tblCellMar>
        </w:tblPrEx>
        <w:trPr>
          <w:trHeight w:val="567" w:hRule="atLeast"/>
        </w:trPr>
        <w:tc>
          <w:tcPr>
            <w:tcW w:w="1775" w:type="dxa"/>
            <w:tcBorders>
              <w:top w:val="single" w:color="auto" w:sz="4" w:space="0"/>
              <w:left w:val="single" w:color="auto" w:sz="4" w:space="0"/>
              <w:bottom w:val="single" w:color="auto" w:sz="4" w:space="0"/>
              <w:right w:val="single" w:color="auto" w:sz="4" w:space="0"/>
            </w:tcBorders>
            <w:noWrap/>
            <w:vAlign w:val="center"/>
          </w:tcPr>
          <w:p w14:paraId="717A4FCB">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公司名称</w:t>
            </w:r>
          </w:p>
        </w:tc>
        <w:tc>
          <w:tcPr>
            <w:tcW w:w="6704" w:type="dxa"/>
            <w:tcBorders>
              <w:top w:val="single" w:color="auto" w:sz="4" w:space="0"/>
              <w:left w:val="nil"/>
              <w:bottom w:val="single" w:color="auto" w:sz="4" w:space="0"/>
              <w:right w:val="single" w:color="auto" w:sz="4" w:space="0"/>
            </w:tcBorders>
            <w:noWrap/>
            <w:vAlign w:val="center"/>
          </w:tcPr>
          <w:p w14:paraId="1448DE15">
            <w:pPr>
              <w:keepNext w:val="0"/>
              <w:keepLines w:val="0"/>
              <w:pageBreakBefore w:val="0"/>
              <w:numPr>
                <w:ilvl w:val="0"/>
                <w:numId w:val="0"/>
              </w:numPr>
              <w:kinsoku/>
              <w:wordWrap/>
              <w:overflowPunct/>
              <w:topLinePunct w:val="0"/>
              <w:bidi w:val="0"/>
              <w:adjustRightInd w:val="0"/>
              <w:snapToGrid w:val="0"/>
              <w:spacing w:line="560" w:lineRule="exact"/>
              <w:ind w:left="0" w:leftChars="0" w:firstLine="0" w:firstLineChars="0"/>
              <w:textAlignment w:val="auto"/>
              <w:outlineLvl w:val="2"/>
              <w:rPr>
                <w:rFonts w:hint="eastAsia" w:ascii="仿宋_GB2312" w:hAnsi="仿宋_GB2312" w:eastAsia="仿宋_GB2312" w:cs="仿宋_GB2312"/>
                <w:color w:val="auto"/>
                <w:sz w:val="28"/>
                <w:szCs w:val="28"/>
                <w:highlight w:val="none"/>
                <w:lang w:val="en-GB" w:eastAsia="zh-CN"/>
              </w:rPr>
            </w:pPr>
          </w:p>
        </w:tc>
      </w:tr>
      <w:tr w14:paraId="4062C020">
        <w:tblPrEx>
          <w:tblCellMar>
            <w:top w:w="0" w:type="dxa"/>
            <w:left w:w="108" w:type="dxa"/>
            <w:bottom w:w="0" w:type="dxa"/>
            <w:right w:w="108" w:type="dxa"/>
          </w:tblCellMar>
        </w:tblPrEx>
        <w:trPr>
          <w:trHeight w:val="567" w:hRule="atLeast"/>
        </w:trPr>
        <w:tc>
          <w:tcPr>
            <w:tcW w:w="1775" w:type="dxa"/>
            <w:tcBorders>
              <w:top w:val="nil"/>
              <w:left w:val="single" w:color="auto" w:sz="4" w:space="0"/>
              <w:bottom w:val="single" w:color="auto" w:sz="4" w:space="0"/>
              <w:right w:val="single" w:color="auto" w:sz="4" w:space="0"/>
            </w:tcBorders>
            <w:noWrap/>
            <w:vAlign w:val="center"/>
          </w:tcPr>
          <w:p w14:paraId="4DFDC86D">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纳税识别号</w:t>
            </w:r>
          </w:p>
        </w:tc>
        <w:tc>
          <w:tcPr>
            <w:tcW w:w="6704" w:type="dxa"/>
            <w:tcBorders>
              <w:top w:val="nil"/>
              <w:left w:val="nil"/>
              <w:bottom w:val="single" w:color="auto" w:sz="4" w:space="0"/>
              <w:right w:val="single" w:color="auto" w:sz="4" w:space="0"/>
            </w:tcBorders>
            <w:noWrap/>
            <w:vAlign w:val="center"/>
          </w:tcPr>
          <w:p w14:paraId="0BA73682">
            <w:pPr>
              <w:keepNext w:val="0"/>
              <w:keepLines w:val="0"/>
              <w:pageBreakBefore w:val="0"/>
              <w:numPr>
                <w:ilvl w:val="0"/>
                <w:numId w:val="0"/>
              </w:numPr>
              <w:kinsoku/>
              <w:wordWrap/>
              <w:overflowPunct/>
              <w:topLinePunct w:val="0"/>
              <w:bidi w:val="0"/>
              <w:adjustRightInd w:val="0"/>
              <w:snapToGrid w:val="0"/>
              <w:spacing w:line="560" w:lineRule="exact"/>
              <w:ind w:left="0" w:leftChars="0" w:firstLine="0" w:firstLineChars="0"/>
              <w:textAlignment w:val="auto"/>
              <w:outlineLvl w:val="2"/>
              <w:rPr>
                <w:rFonts w:hint="eastAsia" w:ascii="仿宋_GB2312" w:hAnsi="仿宋_GB2312" w:eastAsia="仿宋_GB2312" w:cs="仿宋_GB2312"/>
                <w:color w:val="auto"/>
                <w:sz w:val="28"/>
                <w:szCs w:val="28"/>
                <w:highlight w:val="none"/>
                <w:lang w:val="en-GB" w:eastAsia="zh"/>
              </w:rPr>
            </w:pPr>
          </w:p>
        </w:tc>
      </w:tr>
      <w:tr w14:paraId="606F7EBE">
        <w:tblPrEx>
          <w:tblCellMar>
            <w:top w:w="0" w:type="dxa"/>
            <w:left w:w="108" w:type="dxa"/>
            <w:bottom w:w="0" w:type="dxa"/>
            <w:right w:w="108" w:type="dxa"/>
          </w:tblCellMar>
        </w:tblPrEx>
        <w:trPr>
          <w:trHeight w:val="433" w:hRule="atLeast"/>
        </w:trPr>
        <w:tc>
          <w:tcPr>
            <w:tcW w:w="1775" w:type="dxa"/>
            <w:tcBorders>
              <w:top w:val="nil"/>
              <w:left w:val="single" w:color="auto" w:sz="4" w:space="0"/>
              <w:bottom w:val="single" w:color="auto" w:sz="4" w:space="0"/>
              <w:right w:val="single" w:color="auto" w:sz="4" w:space="0"/>
            </w:tcBorders>
            <w:noWrap/>
            <w:vAlign w:val="center"/>
          </w:tcPr>
          <w:p w14:paraId="3A33FBF7">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p>
        </w:tc>
        <w:tc>
          <w:tcPr>
            <w:tcW w:w="6704" w:type="dxa"/>
            <w:tcBorders>
              <w:top w:val="nil"/>
              <w:left w:val="nil"/>
              <w:bottom w:val="single" w:color="auto" w:sz="4" w:space="0"/>
              <w:right w:val="single" w:color="auto" w:sz="4" w:space="0"/>
            </w:tcBorders>
            <w:noWrap/>
            <w:vAlign w:val="center"/>
          </w:tcPr>
          <w:p w14:paraId="62544888">
            <w:pPr>
              <w:keepNext w:val="0"/>
              <w:keepLines w:val="0"/>
              <w:pageBreakBefore w:val="0"/>
              <w:numPr>
                <w:ilvl w:val="0"/>
                <w:numId w:val="0"/>
              </w:numPr>
              <w:kinsoku/>
              <w:wordWrap/>
              <w:overflowPunct/>
              <w:topLinePunct w:val="0"/>
              <w:bidi w:val="0"/>
              <w:adjustRightInd w:val="0"/>
              <w:snapToGrid w:val="0"/>
              <w:spacing w:line="560" w:lineRule="exact"/>
              <w:ind w:left="0" w:leftChars="0" w:firstLine="0" w:firstLineChars="0"/>
              <w:textAlignment w:val="auto"/>
              <w:outlineLvl w:val="2"/>
              <w:rPr>
                <w:rFonts w:hint="eastAsia" w:ascii="仿宋_GB2312" w:hAnsi="仿宋_GB2312" w:eastAsia="仿宋_GB2312" w:cs="仿宋_GB2312"/>
                <w:color w:val="auto"/>
                <w:sz w:val="28"/>
                <w:szCs w:val="28"/>
                <w:highlight w:val="none"/>
                <w:lang w:val="en-GB" w:eastAsia="zh"/>
              </w:rPr>
            </w:pPr>
          </w:p>
        </w:tc>
      </w:tr>
      <w:tr w14:paraId="23297DE4">
        <w:tblPrEx>
          <w:tblCellMar>
            <w:top w:w="0" w:type="dxa"/>
            <w:left w:w="108" w:type="dxa"/>
            <w:bottom w:w="0" w:type="dxa"/>
            <w:right w:w="108" w:type="dxa"/>
          </w:tblCellMar>
        </w:tblPrEx>
        <w:trPr>
          <w:trHeight w:val="567" w:hRule="atLeast"/>
        </w:trPr>
        <w:tc>
          <w:tcPr>
            <w:tcW w:w="1775" w:type="dxa"/>
            <w:tcBorders>
              <w:top w:val="nil"/>
              <w:left w:val="single" w:color="auto" w:sz="4" w:space="0"/>
              <w:bottom w:val="single" w:color="auto" w:sz="4" w:space="0"/>
              <w:right w:val="single" w:color="auto" w:sz="4" w:space="0"/>
            </w:tcBorders>
            <w:noWrap/>
            <w:vAlign w:val="center"/>
          </w:tcPr>
          <w:p w14:paraId="50D90934">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p>
        </w:tc>
        <w:tc>
          <w:tcPr>
            <w:tcW w:w="6704" w:type="dxa"/>
            <w:tcBorders>
              <w:top w:val="nil"/>
              <w:left w:val="nil"/>
              <w:bottom w:val="single" w:color="auto" w:sz="4" w:space="0"/>
              <w:right w:val="single" w:color="auto" w:sz="4" w:space="0"/>
            </w:tcBorders>
            <w:noWrap/>
            <w:vAlign w:val="center"/>
          </w:tcPr>
          <w:p w14:paraId="4574D1FF">
            <w:pPr>
              <w:keepNext w:val="0"/>
              <w:keepLines w:val="0"/>
              <w:pageBreakBefore w:val="0"/>
              <w:numPr>
                <w:ilvl w:val="0"/>
                <w:numId w:val="0"/>
              </w:numPr>
              <w:kinsoku/>
              <w:wordWrap/>
              <w:overflowPunct/>
              <w:topLinePunct w:val="0"/>
              <w:bidi w:val="0"/>
              <w:adjustRightInd w:val="0"/>
              <w:snapToGrid w:val="0"/>
              <w:spacing w:line="560" w:lineRule="exact"/>
              <w:ind w:left="0" w:leftChars="0" w:firstLine="0" w:firstLineChars="0"/>
              <w:textAlignment w:val="auto"/>
              <w:outlineLvl w:val="2"/>
              <w:rPr>
                <w:rFonts w:hint="default" w:ascii="仿宋_GB2312" w:hAnsi="仿宋_GB2312" w:eastAsia="仿宋_GB2312" w:cs="仿宋_GB2312"/>
                <w:color w:val="auto"/>
                <w:sz w:val="28"/>
                <w:szCs w:val="28"/>
                <w:highlight w:val="none"/>
                <w:lang w:val="en-US" w:eastAsia="zh-CN"/>
              </w:rPr>
            </w:pPr>
          </w:p>
        </w:tc>
      </w:tr>
      <w:tr w14:paraId="2CDE0915">
        <w:tblPrEx>
          <w:tblCellMar>
            <w:top w:w="0" w:type="dxa"/>
            <w:left w:w="108" w:type="dxa"/>
            <w:bottom w:w="0" w:type="dxa"/>
            <w:right w:w="108" w:type="dxa"/>
          </w:tblCellMar>
        </w:tblPrEx>
        <w:trPr>
          <w:trHeight w:val="567" w:hRule="atLeast"/>
        </w:trPr>
        <w:tc>
          <w:tcPr>
            <w:tcW w:w="1775" w:type="dxa"/>
            <w:tcBorders>
              <w:top w:val="single" w:color="auto" w:sz="4" w:space="0"/>
              <w:left w:val="single" w:color="auto" w:sz="4" w:space="0"/>
              <w:bottom w:val="single" w:color="auto" w:sz="4" w:space="0"/>
              <w:right w:val="single" w:color="auto" w:sz="4" w:space="0"/>
            </w:tcBorders>
            <w:noWrap/>
            <w:vAlign w:val="center"/>
          </w:tcPr>
          <w:p w14:paraId="17016F3B">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tc>
        <w:tc>
          <w:tcPr>
            <w:tcW w:w="6704" w:type="dxa"/>
            <w:tcBorders>
              <w:top w:val="single" w:color="auto" w:sz="4" w:space="0"/>
              <w:left w:val="single" w:color="auto" w:sz="4" w:space="0"/>
              <w:bottom w:val="single" w:color="auto" w:sz="4" w:space="0"/>
              <w:right w:val="single" w:color="auto" w:sz="4" w:space="0"/>
            </w:tcBorders>
            <w:noWrap/>
            <w:vAlign w:val="center"/>
          </w:tcPr>
          <w:p w14:paraId="1D7A06DD">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auto"/>
                <w:sz w:val="28"/>
                <w:szCs w:val="28"/>
                <w:highlight w:val="none"/>
                <w:lang w:eastAsia="zh"/>
              </w:rPr>
            </w:pPr>
          </w:p>
        </w:tc>
      </w:tr>
      <w:tr w14:paraId="084C888D">
        <w:tblPrEx>
          <w:tblCellMar>
            <w:top w:w="0" w:type="dxa"/>
            <w:left w:w="108" w:type="dxa"/>
            <w:bottom w:w="0" w:type="dxa"/>
            <w:right w:w="108" w:type="dxa"/>
          </w:tblCellMar>
        </w:tblPrEx>
        <w:trPr>
          <w:trHeight w:val="567" w:hRule="atLeast"/>
        </w:trPr>
        <w:tc>
          <w:tcPr>
            <w:tcW w:w="1775" w:type="dxa"/>
            <w:tcBorders>
              <w:top w:val="single" w:color="auto" w:sz="4" w:space="0"/>
              <w:left w:val="single" w:color="auto" w:sz="4" w:space="0"/>
              <w:bottom w:val="single" w:color="auto" w:sz="4" w:space="0"/>
              <w:right w:val="single" w:color="auto" w:sz="4" w:space="0"/>
            </w:tcBorders>
            <w:noWrap/>
            <w:vAlign w:val="center"/>
          </w:tcPr>
          <w:p w14:paraId="63B6B446">
            <w:pPr>
              <w:keepNext w:val="0"/>
              <w:keepLines w:val="0"/>
              <w:pageBreakBefore w:val="0"/>
              <w:kinsoku/>
              <w:wordWrap/>
              <w:overflowPunct/>
              <w:topLinePunct w:val="0"/>
              <w:bidi w:val="0"/>
              <w:spacing w:line="560" w:lineRule="exact"/>
              <w:jc w:val="center"/>
              <w:textAlignment w:val="auto"/>
              <w:rPr>
                <w:color w:val="auto"/>
              </w:rPr>
            </w:pPr>
            <w:r>
              <w:rPr>
                <w:rFonts w:hint="eastAsia" w:ascii="仿宋_GB2312" w:hAnsi="仿宋_GB2312" w:eastAsia="仿宋_GB2312" w:cs="仿宋_GB2312"/>
                <w:color w:val="auto"/>
                <w:sz w:val="28"/>
                <w:szCs w:val="28"/>
                <w:highlight w:val="none"/>
              </w:rPr>
              <w:t>账号</w:t>
            </w:r>
          </w:p>
        </w:tc>
        <w:tc>
          <w:tcPr>
            <w:tcW w:w="6704" w:type="dxa"/>
            <w:tcBorders>
              <w:top w:val="single" w:color="auto" w:sz="4" w:space="0"/>
              <w:left w:val="single" w:color="auto" w:sz="4" w:space="0"/>
              <w:bottom w:val="single" w:color="auto" w:sz="4" w:space="0"/>
              <w:right w:val="single" w:color="auto" w:sz="4" w:space="0"/>
            </w:tcBorders>
            <w:noWrap/>
            <w:vAlign w:val="center"/>
          </w:tcPr>
          <w:p w14:paraId="1DCBF178">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color w:val="auto"/>
                <w:sz w:val="28"/>
                <w:szCs w:val="28"/>
                <w:highlight w:val="none"/>
                <w:lang w:eastAsia="zh"/>
              </w:rPr>
            </w:pPr>
          </w:p>
        </w:tc>
      </w:tr>
      <w:bookmarkEnd w:id="147"/>
    </w:tbl>
    <w:p w14:paraId="575CBDE9">
      <w:pPr>
        <w:keepNext w:val="0"/>
        <w:keepLines w:val="0"/>
        <w:pageBreakBefore w:val="0"/>
        <w:widowControl/>
        <w:kinsoku/>
        <w:wordWrap/>
        <w:overflowPunct/>
        <w:topLinePunct w:val="0"/>
        <w:autoSpaceDE/>
        <w:autoSpaceDN/>
        <w:bidi w:val="0"/>
        <w:adjustRightInd/>
        <w:snapToGrid/>
        <w:spacing w:before="0" w:beforeLines="-2147483648" w:after="0" w:afterLines="-2147483648" w:line="560" w:lineRule="exact"/>
        <w:jc w:val="left"/>
        <w:textAlignment w:val="auto"/>
        <w:outlineLvl w:val="9"/>
        <w:rPr>
          <w:rFonts w:hint="eastAsia" w:ascii="仿宋_GB2312" w:hAnsi="仿宋_GB2312" w:eastAsia="仿宋_GB2312" w:cs="仿宋_GB2312"/>
          <w:b/>
          <w:sz w:val="32"/>
          <w:szCs w:val="32"/>
          <w:highlight w:val="none"/>
          <w:lang w:val="en-US" w:eastAsia="zh-CN"/>
        </w:rPr>
      </w:pPr>
      <w:bookmarkStart w:id="148" w:name="_Toc17000"/>
      <w:bookmarkStart w:id="149" w:name="_Toc5567"/>
      <w:bookmarkStart w:id="150" w:name="_Toc32465"/>
      <w:bookmarkStart w:id="151" w:name="_Toc6291"/>
      <w:bookmarkStart w:id="152" w:name="_Toc2733"/>
      <w:bookmarkStart w:id="153" w:name="_Toc16362"/>
      <w:bookmarkStart w:id="154" w:name="_Toc2745"/>
      <w:bookmarkStart w:id="155" w:name="_Toc32069"/>
      <w:bookmarkStart w:id="156" w:name="_Toc25347"/>
      <w:bookmarkStart w:id="157" w:name="_Toc23201"/>
      <w:bookmarkStart w:id="158" w:name="_Toc23358"/>
      <w:bookmarkStart w:id="159" w:name="_Toc28901540"/>
    </w:p>
    <w:p w14:paraId="525550B7">
      <w:pPr>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第四节  保密要求</w:t>
      </w:r>
    </w:p>
    <w:p w14:paraId="18F7516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第九条  保密要求</w:t>
      </w:r>
    </w:p>
    <w:p w14:paraId="57E2EBE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由甲方收集的、开发的、整理的、复制的、研究的和准备的与本合同项下工作有关的所有资料在提供给乙方及乙方参加项目的有关人员时，均被视为保密的，未经甲方同意，不得泄漏给除甲方或其指定的代表之外的任何人、企业或公司，不管本合同因何种原因终止，本条款一直约束乙方及乙方参加项目的有关人员。</w:t>
      </w:r>
    </w:p>
    <w:p w14:paraId="56190C7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279" w:leftChars="133" w:firstLine="280" w:firstLineChars="1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2、乙方及乙方参加项目的有关人员在履行合同过程中所获得或接触</w:t>
      </w:r>
    </w:p>
    <w:p w14:paraId="4AE6E60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0" w:firstLineChars="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到的任何内部数据资料，未经甲方同意，不得向第三方透露。</w:t>
      </w:r>
    </w:p>
    <w:p w14:paraId="1804847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3、乙方及乙方参加项目的有关人员实施项目的一切程序都应符合国家安全、保密的有关规定和标准。</w:t>
      </w:r>
    </w:p>
    <w:p w14:paraId="41E72589">
      <w:pPr>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val="en-US" w:eastAsia="zh-CN"/>
        </w:rPr>
        <w:t>五</w:t>
      </w:r>
      <w:r>
        <w:rPr>
          <w:rFonts w:hint="eastAsia" w:ascii="仿宋_GB2312" w:hAnsi="仿宋_GB2312" w:eastAsia="仿宋_GB2312" w:cs="仿宋_GB2312"/>
          <w:b/>
          <w:sz w:val="32"/>
          <w:szCs w:val="32"/>
          <w:highlight w:val="none"/>
        </w:rPr>
        <w:t>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违约责任</w:t>
      </w:r>
      <w:bookmarkEnd w:id="148"/>
      <w:bookmarkEnd w:id="149"/>
      <w:bookmarkEnd w:id="150"/>
      <w:bookmarkEnd w:id="151"/>
      <w:bookmarkEnd w:id="152"/>
      <w:bookmarkEnd w:id="153"/>
      <w:bookmarkEnd w:id="154"/>
      <w:bookmarkEnd w:id="155"/>
      <w:bookmarkEnd w:id="156"/>
      <w:bookmarkEnd w:id="157"/>
      <w:bookmarkEnd w:id="158"/>
      <w:bookmarkEnd w:id="159"/>
    </w:p>
    <w:p w14:paraId="249D48BF">
      <w:pPr>
        <w:keepNext w:val="0"/>
        <w:keepLines w:val="0"/>
        <w:pageBreakBefore w:val="0"/>
        <w:kinsoku/>
        <w:wordWrap/>
        <w:overflowPunct/>
        <w:topLinePunct w:val="0"/>
        <w:bidi w:val="0"/>
        <w:adjustRightInd w:val="0"/>
        <w:snapToGrid w:val="0"/>
        <w:spacing w:line="560" w:lineRule="exact"/>
        <w:ind w:firstLine="562" w:firstLineChars="200"/>
        <w:textAlignment w:val="auto"/>
        <w:outlineLvl w:val="2"/>
        <w:rPr>
          <w:rFonts w:hint="eastAsia" w:ascii="仿宋_GB2312" w:hAnsi="仿宋_GB2312" w:eastAsia="仿宋_GB2312" w:cs="仿宋_GB2312"/>
          <w:sz w:val="28"/>
          <w:szCs w:val="28"/>
          <w:highlight w:val="none"/>
          <w:lang w:val="en-GB"/>
        </w:rPr>
      </w:pPr>
      <w:bookmarkStart w:id="160" w:name="_Toc502671317"/>
      <w:bookmarkStart w:id="161" w:name="_Toc3385"/>
      <w:bookmarkStart w:id="162" w:name="_Toc667"/>
      <w:bookmarkStart w:id="163" w:name="_Toc307"/>
      <w:bookmarkStart w:id="164" w:name="_Toc31772"/>
      <w:bookmarkStart w:id="165" w:name="_Toc21173"/>
      <w:bookmarkStart w:id="166" w:name="_Toc14185"/>
      <w:bookmarkStart w:id="167" w:name="_Toc28901541"/>
      <w:bookmarkStart w:id="168" w:name="_Toc10092"/>
      <w:bookmarkStart w:id="169" w:name="_Toc14492"/>
      <w:bookmarkStart w:id="170" w:name="_Toc18161"/>
      <w:bookmarkStart w:id="171" w:name="_Toc24670"/>
      <w:bookmarkStart w:id="172" w:name="_Toc15729"/>
      <w:bookmarkStart w:id="173" w:name="_Toc31591"/>
      <w:r>
        <w:rPr>
          <w:rFonts w:hint="eastAsia" w:ascii="仿宋_GB2312" w:hAnsi="仿宋_GB2312" w:eastAsia="仿宋_GB2312" w:cs="仿宋_GB2312"/>
          <w:b/>
          <w:sz w:val="28"/>
          <w:szCs w:val="28"/>
          <w:highlight w:val="none"/>
        </w:rPr>
        <w:t>第十条</w:t>
      </w:r>
      <w:bookmarkEnd w:id="160"/>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甲方无正当理由不支付法律服务费，或者无故终止合同，乙方有权要求甲方支付乙方已提供的法律服务的相应费用，费用支付完毕后，双方法律关系立即终结。</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5F48E98C">
      <w:pPr>
        <w:keepNext w:val="0"/>
        <w:keepLines w:val="0"/>
        <w:pageBreakBefore w:val="0"/>
        <w:kinsoku/>
        <w:wordWrap/>
        <w:overflowPunct/>
        <w:topLinePunct w:val="0"/>
        <w:bidi w:val="0"/>
        <w:adjustRightInd w:val="0"/>
        <w:snapToGrid w:val="0"/>
        <w:spacing w:line="560" w:lineRule="exact"/>
        <w:ind w:firstLine="562" w:firstLineChars="200"/>
        <w:textAlignment w:val="auto"/>
        <w:outlineLvl w:val="2"/>
        <w:rPr>
          <w:rFonts w:hint="eastAsia" w:ascii="仿宋_GB2312" w:hAnsi="仿宋_GB2312" w:eastAsia="仿宋_GB2312" w:cs="仿宋_GB2312"/>
          <w:sz w:val="28"/>
          <w:szCs w:val="28"/>
          <w:highlight w:val="none"/>
          <w:lang w:val="en-GB"/>
        </w:rPr>
      </w:pPr>
      <w:bookmarkStart w:id="174" w:name="_Toc18232"/>
      <w:bookmarkStart w:id="175" w:name="_Toc19262"/>
      <w:bookmarkStart w:id="176" w:name="_Toc502671319"/>
      <w:bookmarkStart w:id="177" w:name="_Toc28901542"/>
      <w:bookmarkStart w:id="178" w:name="_Toc30051"/>
      <w:r>
        <w:rPr>
          <w:rFonts w:hint="eastAsia" w:ascii="仿宋_GB2312" w:hAnsi="仿宋_GB2312" w:eastAsia="仿宋_GB2312" w:cs="仿宋_GB2312"/>
          <w:b/>
          <w:bCs/>
          <w:sz w:val="28"/>
          <w:szCs w:val="28"/>
          <w:highlight w:val="none"/>
          <w:lang w:val="en-US"/>
        </w:rPr>
        <w:t>第十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sz w:val="28"/>
          <w:szCs w:val="28"/>
          <w:highlight w:val="none"/>
          <w:lang w:val="en-US"/>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乙方无正当理由不提供本合同规定的法律服务或者提供法律服务不符合双方约定，或者乙方违反本合同规定的义务，甲方有权要求乙方退还部分或者全部已付的服务费</w:t>
      </w:r>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sz w:val="28"/>
          <w:szCs w:val="28"/>
          <w:highlight w:val="none"/>
          <w:lang w:val="en-US" w:eastAsia="zh-CN"/>
        </w:rPr>
        <w:t>且有权解除合同不承担任何违约责任</w:t>
      </w:r>
      <w:r>
        <w:rPr>
          <w:rFonts w:hint="eastAsia" w:ascii="仿宋_GB2312" w:hAnsi="仿宋_GB2312" w:eastAsia="仿宋_GB2312" w:cs="仿宋_GB2312"/>
          <w:sz w:val="28"/>
          <w:szCs w:val="28"/>
          <w:highlight w:val="none"/>
          <w:lang w:val="en-GB"/>
        </w:rPr>
        <w:t>。</w:t>
      </w:r>
      <w:bookmarkEnd w:id="174"/>
      <w:bookmarkEnd w:id="175"/>
      <w:bookmarkEnd w:id="176"/>
      <w:bookmarkEnd w:id="177"/>
      <w:bookmarkEnd w:id="178"/>
    </w:p>
    <w:p w14:paraId="6ACDAF9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 xml:space="preserve">条 </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其他违约责任</w:t>
      </w:r>
    </w:p>
    <w:p w14:paraId="79E750D5">
      <w:pPr>
        <w:pStyle w:val="10"/>
        <w:keepNext w:val="0"/>
        <w:keepLines w:val="0"/>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bCs w:val="0"/>
          <w:sz w:val="28"/>
          <w:szCs w:val="28"/>
          <w:highlight w:val="none"/>
          <w:lang w:val="en-GB" w:eastAsia="zh-CN"/>
        </w:rPr>
        <w:t>有下列情形之一的，甲方有权要求乙方支付合同总价10%的违约金，</w:t>
      </w:r>
      <w:r>
        <w:rPr>
          <w:rFonts w:hint="eastAsia" w:ascii="仿宋_GB2312" w:hAnsi="仿宋_GB2312" w:eastAsia="仿宋_GB2312" w:cs="仿宋_GB2312"/>
          <w:bCs w:val="0"/>
          <w:sz w:val="28"/>
          <w:szCs w:val="28"/>
          <w:highlight w:val="none"/>
          <w:lang w:val="en-US" w:eastAsia="zh-CN"/>
        </w:rPr>
        <w:t>甲方</w:t>
      </w:r>
      <w:r>
        <w:rPr>
          <w:rFonts w:hint="eastAsia" w:ascii="仿宋_GB2312" w:hAnsi="仿宋_GB2312" w:eastAsia="仿宋_GB2312" w:cs="仿宋_GB2312"/>
          <w:bCs w:val="0"/>
          <w:sz w:val="28"/>
          <w:szCs w:val="28"/>
          <w:highlight w:val="none"/>
          <w:lang w:val="en-GB" w:eastAsia="zh-CN"/>
        </w:rPr>
        <w:t>损失超过违约金约定的，以损失为准：</w:t>
      </w:r>
    </w:p>
    <w:p w14:paraId="6457B5D1">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en-GB"/>
        </w:rPr>
        <w:t>因乙方工作失误严重影响项目进展或给甲方带来严重法律风险的。</w:t>
      </w:r>
    </w:p>
    <w:p w14:paraId="23EC3E28">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GB"/>
        </w:rPr>
        <w:t>乙方提供的服务成果不符合法律法规及政策规定，或提供的服务成果不符合工作目的及要求，严重影响</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工作进程，给</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造成损失的。</w:t>
      </w:r>
    </w:p>
    <w:p w14:paraId="6644D8F6">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及乙方参加项目的有关人员</w:t>
      </w:r>
      <w:r>
        <w:rPr>
          <w:rFonts w:hint="eastAsia" w:ascii="仿宋_GB2312" w:hAnsi="仿宋_GB2312" w:eastAsia="仿宋_GB2312" w:cs="仿宋_GB2312"/>
          <w:sz w:val="28"/>
          <w:szCs w:val="28"/>
          <w:highlight w:val="none"/>
          <w:lang w:val="en-GB"/>
        </w:rPr>
        <w:t>泄漏工作中接触的涉及</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lang w:val="en-GB"/>
        </w:rPr>
        <w:t>及第三方的秘密，给</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造成损失的。</w:t>
      </w:r>
    </w:p>
    <w:p w14:paraId="41355769">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GB"/>
        </w:rPr>
        <w:t>擅自解除合同或未按合同约定履行其他相关义务给</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lang w:val="en-GB"/>
        </w:rPr>
        <w:t>造成损失的。</w:t>
      </w:r>
      <w:bookmarkStart w:id="179" w:name="_Toc25814"/>
      <w:bookmarkStart w:id="180" w:name="_Toc8244"/>
      <w:bookmarkStart w:id="181" w:name="_Toc11927"/>
      <w:bookmarkStart w:id="182" w:name="_Toc16322"/>
      <w:bookmarkStart w:id="183" w:name="_Toc710"/>
      <w:bookmarkStart w:id="184" w:name="_Toc7080"/>
      <w:bookmarkStart w:id="185" w:name="_Toc1135"/>
      <w:bookmarkStart w:id="186" w:name="_Toc29402"/>
      <w:bookmarkStart w:id="187" w:name="_Toc22087"/>
      <w:bookmarkStart w:id="188" w:name="_Toc25206"/>
      <w:bookmarkStart w:id="189" w:name="_Toc23217"/>
    </w:p>
    <w:p w14:paraId="03173BC5">
      <w:pPr>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送达</w:t>
      </w:r>
      <w:bookmarkEnd w:id="179"/>
      <w:bookmarkEnd w:id="180"/>
      <w:bookmarkEnd w:id="181"/>
      <w:bookmarkEnd w:id="182"/>
      <w:bookmarkEnd w:id="183"/>
      <w:bookmarkEnd w:id="184"/>
      <w:bookmarkEnd w:id="185"/>
      <w:bookmarkEnd w:id="186"/>
      <w:bookmarkEnd w:id="187"/>
      <w:bookmarkEnd w:id="188"/>
      <w:bookmarkEnd w:id="189"/>
    </w:p>
    <w:p w14:paraId="447082A9">
      <w:pPr>
        <w:keepNext w:val="0"/>
        <w:keepLines w:val="0"/>
        <w:pageBreakBefore w:val="0"/>
        <w:kinsoku/>
        <w:wordWrap/>
        <w:overflowPunct/>
        <w:topLinePunct w:val="0"/>
        <w:bidi w:val="0"/>
        <w:adjustRightInd w:val="0"/>
        <w:snapToGrid w:val="0"/>
        <w:spacing w:line="560" w:lineRule="exact"/>
        <w:ind w:firstLine="482"/>
        <w:textAlignment w:val="auto"/>
        <w:outlineLvl w:val="2"/>
        <w:rPr>
          <w:rFonts w:hint="eastAsia" w:ascii="仿宋_GB2312" w:hAnsi="仿宋_GB2312" w:eastAsia="仿宋_GB2312" w:cs="仿宋_GB2312"/>
          <w:sz w:val="28"/>
          <w:szCs w:val="28"/>
          <w:highlight w:val="none"/>
        </w:rPr>
      </w:pPr>
      <w:bookmarkStart w:id="190" w:name="_Toc29103"/>
      <w:bookmarkStart w:id="191" w:name="_Toc28194"/>
      <w:bookmarkStart w:id="192" w:name="_Toc9747"/>
      <w:bookmarkStart w:id="193" w:name="_Toc21183"/>
      <w:bookmarkStart w:id="194" w:name="_Toc28901543"/>
      <w:bookmarkStart w:id="195" w:name="_Toc26113"/>
      <w:bookmarkStart w:id="196" w:name="_Toc5176"/>
      <w:bookmarkStart w:id="197" w:name="_Toc5409"/>
      <w:bookmarkStart w:id="198" w:name="_Toc2772"/>
      <w:bookmarkStart w:id="199" w:name="_Toc502671320"/>
      <w:bookmarkStart w:id="200" w:name="_Toc6970"/>
      <w:bookmarkStart w:id="201" w:name="_Toc23359"/>
      <w:bookmarkStart w:id="202" w:name="_Toc10335"/>
      <w:bookmarkStart w:id="203" w:name="_Toc30570"/>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甲乙双方因履行本合同而相互发出或者提供的所有通知、文件、资料，均以本合同所列明的地址、电子邮箱、传真送达，一方联系方式如果变更，应当</w:t>
      </w:r>
      <w:r>
        <w:rPr>
          <w:rFonts w:hint="eastAsia" w:ascii="仿宋_GB2312" w:hAnsi="仿宋_GB2312" w:eastAsia="仿宋_GB2312" w:cs="仿宋_GB2312"/>
          <w:sz w:val="28"/>
          <w:szCs w:val="28"/>
          <w:highlight w:val="none"/>
          <w:lang w:val="en-US" w:eastAsia="zh-CN"/>
        </w:rPr>
        <w:t>在</w:t>
      </w:r>
      <w:r>
        <w:rPr>
          <w:rFonts w:hint="eastAsia" w:ascii="仿宋_GB2312" w:hAnsi="仿宋_GB2312" w:eastAsia="仿宋_GB2312" w:cs="仿宋_GB2312"/>
          <w:sz w:val="28"/>
          <w:szCs w:val="28"/>
          <w:highlight w:val="none"/>
          <w:lang w:val="en-GB"/>
        </w:rPr>
        <w:t>变更发生后三日内书面通知对方。</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A3691A3">
      <w:pPr>
        <w:keepNext w:val="0"/>
        <w:keepLines w:val="0"/>
        <w:pageBreakBefore w:val="0"/>
        <w:kinsoku/>
        <w:wordWrap/>
        <w:overflowPunct/>
        <w:topLinePunct w:val="0"/>
        <w:bidi w:val="0"/>
        <w:adjustRightInd w:val="0"/>
        <w:snapToGrid w:val="0"/>
        <w:spacing w:line="56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通过传真方式的，在发出传真时视为送达；以邮寄方式的，挂号寄出或者投邮次日视为</w:t>
      </w:r>
      <w:r>
        <w:rPr>
          <w:rFonts w:hint="eastAsia" w:ascii="仿宋_GB2312" w:hAnsi="仿宋_GB2312" w:eastAsia="仿宋_GB2312" w:cs="仿宋_GB2312"/>
          <w:sz w:val="28"/>
          <w:szCs w:val="28"/>
          <w:highlight w:val="none"/>
        </w:rPr>
        <w:t>送达</w:t>
      </w:r>
      <w:r>
        <w:rPr>
          <w:rFonts w:hint="eastAsia" w:ascii="仿宋_GB2312" w:hAnsi="仿宋_GB2312" w:eastAsia="仿宋_GB2312" w:cs="仿宋_GB2312"/>
          <w:sz w:val="28"/>
          <w:szCs w:val="28"/>
          <w:highlight w:val="none"/>
          <w:lang w:val="en-GB"/>
        </w:rPr>
        <w:t>；</w:t>
      </w:r>
      <w:r>
        <w:rPr>
          <w:rFonts w:hint="eastAsia" w:ascii="仿宋_GB2312" w:hAnsi="仿宋_GB2312" w:eastAsia="仿宋_GB2312" w:cs="仿宋_GB2312"/>
          <w:sz w:val="28"/>
          <w:szCs w:val="28"/>
          <w:highlight w:val="none"/>
        </w:rPr>
        <w:t>甲方要求乙方送达纸质文件的，乙方应采取挂号信、快递或当面送达方式。</w:t>
      </w:r>
    </w:p>
    <w:p w14:paraId="710CF907">
      <w:pPr>
        <w:keepNext w:val="0"/>
        <w:keepLines w:val="0"/>
        <w:pageBreakBefore w:val="0"/>
        <w:numPr>
          <w:ilvl w:val="0"/>
          <w:numId w:val="0"/>
        </w:numPr>
        <w:kinsoku/>
        <w:wordWrap/>
        <w:overflowPunct/>
        <w:topLinePunct w:val="0"/>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bCs w:val="0"/>
          <w:sz w:val="32"/>
          <w:szCs w:val="32"/>
          <w:highlight w:val="none"/>
          <w:lang w:val="en-US"/>
        </w:rPr>
      </w:pPr>
      <w:bookmarkStart w:id="204" w:name="_Toc24919"/>
      <w:bookmarkStart w:id="205" w:name="_Toc18047"/>
      <w:bookmarkStart w:id="206" w:name="_Toc9793"/>
      <w:bookmarkStart w:id="207" w:name="_Toc9634"/>
      <w:bookmarkStart w:id="208" w:name="_Toc31916"/>
      <w:bookmarkStart w:id="209" w:name="_Toc231"/>
      <w:bookmarkStart w:id="210" w:name="_Toc26292"/>
      <w:bookmarkStart w:id="211" w:name="_Toc22505"/>
      <w:bookmarkStart w:id="212" w:name="_Toc7979"/>
      <w:bookmarkStart w:id="213" w:name="_Toc10750"/>
      <w:bookmarkStart w:id="214" w:name="_Toc3607"/>
      <w:r>
        <w:rPr>
          <w:rFonts w:hint="eastAsia" w:ascii="仿宋_GB2312" w:hAnsi="仿宋_GB2312" w:eastAsia="仿宋_GB2312" w:cs="仿宋_GB2312"/>
          <w:b/>
          <w:bCs w:val="0"/>
          <w:sz w:val="32"/>
          <w:szCs w:val="32"/>
          <w:highlight w:val="none"/>
          <w:lang w:val="en-US"/>
        </w:rPr>
        <w:t>第</w:t>
      </w:r>
      <w:r>
        <w:rPr>
          <w:rFonts w:hint="eastAsia" w:ascii="仿宋_GB2312" w:hAnsi="仿宋_GB2312" w:eastAsia="仿宋_GB2312" w:cs="仿宋_GB2312"/>
          <w:b/>
          <w:bCs w:val="0"/>
          <w:sz w:val="32"/>
          <w:szCs w:val="32"/>
          <w:highlight w:val="none"/>
          <w:lang w:val="en-US" w:eastAsia="zh-CN"/>
        </w:rPr>
        <w:t>七</w:t>
      </w:r>
      <w:r>
        <w:rPr>
          <w:rFonts w:hint="eastAsia" w:ascii="仿宋_GB2312" w:hAnsi="仿宋_GB2312" w:eastAsia="仿宋_GB2312" w:cs="仿宋_GB2312"/>
          <w:b/>
          <w:bCs w:val="0"/>
          <w:sz w:val="32"/>
          <w:szCs w:val="32"/>
          <w:highlight w:val="none"/>
          <w:lang w:val="en-US"/>
        </w:rPr>
        <w:t>节</w:t>
      </w:r>
      <w:r>
        <w:rPr>
          <w:rFonts w:hint="eastAsia" w:ascii="仿宋_GB2312" w:hAnsi="仿宋_GB2312" w:eastAsia="仿宋_GB2312" w:cs="仿宋_GB2312"/>
          <w:b/>
          <w:bCs w:val="0"/>
          <w:sz w:val="32"/>
          <w:szCs w:val="32"/>
          <w:highlight w:val="none"/>
          <w:lang w:val="en-US" w:eastAsia="zh-CN"/>
        </w:rPr>
        <w:t xml:space="preserve">  </w:t>
      </w:r>
      <w:r>
        <w:rPr>
          <w:rFonts w:hint="eastAsia" w:ascii="仿宋_GB2312" w:hAnsi="仿宋_GB2312" w:eastAsia="仿宋_GB2312" w:cs="仿宋_GB2312"/>
          <w:b/>
          <w:bCs w:val="0"/>
          <w:sz w:val="32"/>
          <w:szCs w:val="32"/>
          <w:highlight w:val="none"/>
          <w:lang w:val="en-US"/>
        </w:rPr>
        <w:t>争议的</w:t>
      </w:r>
      <w:r>
        <w:rPr>
          <w:rFonts w:hint="eastAsia" w:ascii="仿宋_GB2312" w:hAnsi="仿宋_GB2312" w:eastAsia="仿宋_GB2312" w:cs="仿宋_GB2312"/>
          <w:b/>
          <w:sz w:val="32"/>
          <w:szCs w:val="32"/>
          <w:highlight w:val="none"/>
        </w:rPr>
        <w:t>解决</w:t>
      </w:r>
      <w:bookmarkEnd w:id="204"/>
      <w:bookmarkEnd w:id="205"/>
      <w:bookmarkEnd w:id="206"/>
      <w:bookmarkEnd w:id="207"/>
      <w:bookmarkEnd w:id="208"/>
      <w:bookmarkEnd w:id="209"/>
      <w:bookmarkEnd w:id="210"/>
      <w:bookmarkEnd w:id="211"/>
      <w:bookmarkEnd w:id="212"/>
      <w:bookmarkEnd w:id="213"/>
      <w:bookmarkEnd w:id="214"/>
    </w:p>
    <w:p w14:paraId="267B7FB8">
      <w:pPr>
        <w:keepNext w:val="0"/>
        <w:keepLines w:val="0"/>
        <w:pageBreakBefore w:val="0"/>
        <w:kinsoku/>
        <w:wordWrap/>
        <w:overflowPunct/>
        <w:topLinePunct w:val="0"/>
        <w:bidi w:val="0"/>
        <w:adjustRightInd w:val="0"/>
        <w:snapToGrid w:val="0"/>
        <w:spacing w:line="560" w:lineRule="exact"/>
        <w:ind w:firstLine="482"/>
        <w:textAlignment w:val="auto"/>
        <w:outlineLvl w:val="2"/>
        <w:rPr>
          <w:rFonts w:hint="eastAsia" w:ascii="仿宋_GB2312" w:hAnsi="仿宋_GB2312" w:eastAsia="仿宋_GB2312" w:cs="仿宋_GB2312"/>
          <w:sz w:val="28"/>
          <w:szCs w:val="28"/>
          <w:highlight w:val="none"/>
          <w:lang w:val="en-GB" w:eastAsia="zh-CN"/>
        </w:rPr>
      </w:pPr>
      <w:bookmarkStart w:id="215" w:name="_Toc502671321"/>
      <w:bookmarkStart w:id="216" w:name="_Toc30182"/>
      <w:bookmarkStart w:id="217" w:name="_Toc32649"/>
      <w:bookmarkStart w:id="218" w:name="_Toc8940"/>
      <w:bookmarkStart w:id="219" w:name="_Toc25366"/>
      <w:bookmarkStart w:id="220" w:name="_Toc15481"/>
      <w:bookmarkStart w:id="221" w:name="_Toc27841"/>
      <w:bookmarkStart w:id="222" w:name="_Toc17"/>
      <w:bookmarkStart w:id="223" w:name="_Toc24829"/>
      <w:bookmarkStart w:id="224" w:name="_Toc22323"/>
      <w:bookmarkStart w:id="225" w:name="_Toc28901544"/>
      <w:bookmarkStart w:id="226" w:name="_Toc319"/>
      <w:bookmarkStart w:id="227" w:name="_Toc22382"/>
      <w:bookmarkStart w:id="228" w:name="_Toc14854"/>
      <w:r>
        <w:rPr>
          <w:rFonts w:hint="eastAsia" w:ascii="仿宋_GB2312" w:hAnsi="仿宋_GB2312" w:eastAsia="仿宋_GB2312" w:cs="仿宋_GB2312"/>
          <w:b/>
          <w:bCs/>
          <w:sz w:val="28"/>
          <w:szCs w:val="28"/>
          <w:highlight w:val="none"/>
          <w:lang w:val="en-GB"/>
        </w:rPr>
        <w:t>第十</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lang w:val="en-GB"/>
        </w:rPr>
        <w:t>条</w:t>
      </w:r>
      <w:bookmarkEnd w:id="215"/>
      <w:r>
        <w:rPr>
          <w:rFonts w:hint="eastAsia" w:ascii="仿宋_GB2312" w:hAnsi="仿宋_GB2312" w:eastAsia="仿宋_GB2312" w:cs="仿宋_GB2312"/>
          <w:b/>
          <w:bCs/>
          <w:sz w:val="28"/>
          <w:szCs w:val="28"/>
          <w:highlight w:val="none"/>
          <w:lang w:val="en-US" w:eastAsia="zh-CN"/>
        </w:rPr>
        <w:t xml:space="preserve">  </w:t>
      </w:r>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仿宋_GB2312" w:hAnsi="仿宋_GB2312" w:eastAsia="仿宋_GB2312" w:cs="仿宋_GB2312"/>
          <w:sz w:val="28"/>
          <w:szCs w:val="28"/>
          <w:highlight w:val="none"/>
          <w:lang w:val="en-GB"/>
        </w:rPr>
        <w:t>因履行本合同引起的或与本合同有关的争议，甲、乙双方应首先通过友好协商解决，如果协商不能解决争议，则向甲方所在地有管辖权的人民法院提起诉讼</w:t>
      </w:r>
      <w:r>
        <w:rPr>
          <w:rFonts w:hint="eastAsia" w:ascii="仿宋_GB2312" w:hAnsi="仿宋_GB2312" w:eastAsia="仿宋_GB2312" w:cs="仿宋_GB2312"/>
          <w:sz w:val="28"/>
          <w:szCs w:val="28"/>
          <w:highlight w:val="none"/>
          <w:lang w:val="en-GB" w:eastAsia="zh-CN"/>
        </w:rPr>
        <w:t>。</w:t>
      </w:r>
    </w:p>
    <w:p w14:paraId="52AB4295">
      <w:pPr>
        <w:keepNext w:val="0"/>
        <w:keepLines w:val="0"/>
        <w:pageBreakBefore w:val="0"/>
        <w:numPr>
          <w:ilvl w:val="0"/>
          <w:numId w:val="0"/>
        </w:numPr>
        <w:kinsoku/>
        <w:wordWrap/>
        <w:overflowPunct/>
        <w:topLinePunct w:val="0"/>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bCs w:val="0"/>
          <w:sz w:val="32"/>
          <w:szCs w:val="32"/>
          <w:highlight w:val="none"/>
          <w:lang w:val="en-US"/>
        </w:rPr>
      </w:pPr>
      <w:bookmarkStart w:id="229" w:name="_Toc22366"/>
      <w:bookmarkStart w:id="230" w:name="_Toc6847"/>
      <w:bookmarkStart w:id="231" w:name="_Toc8733"/>
      <w:bookmarkStart w:id="232" w:name="_Toc21475"/>
      <w:bookmarkStart w:id="233" w:name="_Toc32482"/>
      <w:bookmarkStart w:id="234" w:name="_Toc18499"/>
      <w:bookmarkStart w:id="235" w:name="_Toc25308"/>
      <w:bookmarkStart w:id="236" w:name="_Toc1184"/>
      <w:bookmarkStart w:id="237" w:name="_Toc29123"/>
      <w:bookmarkStart w:id="238" w:name="_Toc14159"/>
      <w:bookmarkStart w:id="239" w:name="_Toc22711"/>
      <w:r>
        <w:rPr>
          <w:rFonts w:hint="eastAsia" w:ascii="仿宋_GB2312" w:hAnsi="仿宋_GB2312" w:eastAsia="仿宋_GB2312" w:cs="仿宋_GB2312"/>
          <w:b/>
          <w:bCs w:val="0"/>
          <w:sz w:val="32"/>
          <w:szCs w:val="32"/>
          <w:highlight w:val="none"/>
          <w:lang w:val="en-US"/>
        </w:rPr>
        <w:t>第</w:t>
      </w:r>
      <w:r>
        <w:rPr>
          <w:rFonts w:hint="eastAsia" w:ascii="仿宋_GB2312" w:hAnsi="仿宋_GB2312" w:eastAsia="仿宋_GB2312" w:cs="仿宋_GB2312"/>
          <w:b/>
          <w:bCs w:val="0"/>
          <w:sz w:val="32"/>
          <w:szCs w:val="32"/>
          <w:highlight w:val="none"/>
          <w:lang w:val="en-US" w:eastAsia="zh-CN"/>
        </w:rPr>
        <w:t>八</w:t>
      </w:r>
      <w:r>
        <w:rPr>
          <w:rFonts w:hint="eastAsia" w:ascii="仿宋_GB2312" w:hAnsi="仿宋_GB2312" w:eastAsia="仿宋_GB2312" w:cs="仿宋_GB2312"/>
          <w:b/>
          <w:bCs w:val="0"/>
          <w:sz w:val="32"/>
          <w:szCs w:val="32"/>
          <w:highlight w:val="none"/>
          <w:lang w:val="en-US"/>
        </w:rPr>
        <w:t>节</w:t>
      </w:r>
      <w:r>
        <w:rPr>
          <w:rFonts w:hint="eastAsia" w:ascii="仿宋_GB2312" w:hAnsi="仿宋_GB2312" w:eastAsia="仿宋_GB2312" w:cs="仿宋_GB2312"/>
          <w:b/>
          <w:bCs w:val="0"/>
          <w:sz w:val="32"/>
          <w:szCs w:val="32"/>
          <w:highlight w:val="none"/>
          <w:lang w:val="en-US" w:eastAsia="zh-CN"/>
        </w:rPr>
        <w:t xml:space="preserve">  </w:t>
      </w:r>
      <w:r>
        <w:rPr>
          <w:rFonts w:hint="eastAsia" w:ascii="仿宋_GB2312" w:hAnsi="仿宋_GB2312" w:eastAsia="仿宋_GB2312" w:cs="仿宋_GB2312"/>
          <w:b/>
          <w:bCs w:val="0"/>
          <w:sz w:val="32"/>
          <w:szCs w:val="32"/>
          <w:highlight w:val="none"/>
          <w:lang w:val="en-US"/>
        </w:rPr>
        <w:t>附 则</w:t>
      </w:r>
      <w:bookmarkEnd w:id="229"/>
      <w:bookmarkEnd w:id="230"/>
      <w:bookmarkEnd w:id="231"/>
      <w:bookmarkEnd w:id="232"/>
      <w:bookmarkEnd w:id="233"/>
      <w:bookmarkEnd w:id="234"/>
      <w:bookmarkEnd w:id="235"/>
      <w:bookmarkEnd w:id="236"/>
      <w:bookmarkEnd w:id="237"/>
      <w:bookmarkEnd w:id="238"/>
      <w:bookmarkEnd w:id="239"/>
    </w:p>
    <w:p w14:paraId="18D5944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rPr>
      </w:pPr>
      <w:bookmarkStart w:id="240" w:name="_Toc3495"/>
      <w:bookmarkStart w:id="241" w:name="_Toc4471"/>
      <w:bookmarkStart w:id="242" w:name="_Toc29592"/>
      <w:bookmarkStart w:id="243" w:name="_Toc28901545"/>
      <w:bookmarkStart w:id="244" w:name="_Toc6788"/>
      <w:bookmarkStart w:id="245" w:name="_Toc8754"/>
      <w:bookmarkStart w:id="246" w:name="_Toc10473"/>
      <w:bookmarkStart w:id="247" w:name="_Toc15245"/>
      <w:bookmarkStart w:id="248" w:name="_Toc3111"/>
      <w:bookmarkStart w:id="249" w:name="_Toc12364"/>
      <w:bookmarkStart w:id="250" w:name="_Toc502671322"/>
      <w:bookmarkStart w:id="251" w:name="_Toc8275"/>
      <w:bookmarkStart w:id="252" w:name="_Toc10648"/>
      <w:bookmarkStart w:id="253" w:name="_Toc5190"/>
      <w:r>
        <w:rPr>
          <w:rFonts w:hint="eastAsia" w:ascii="仿宋_GB2312" w:hAnsi="仿宋_GB2312" w:eastAsia="仿宋_GB2312" w:cs="仿宋_GB2312"/>
          <w:b/>
          <w:bCs w:val="0"/>
          <w:sz w:val="28"/>
          <w:szCs w:val="28"/>
          <w:highlight w:val="none"/>
          <w:lang w:val="en-GB"/>
        </w:rPr>
        <w:t>第十</w:t>
      </w:r>
      <w:r>
        <w:rPr>
          <w:rFonts w:hint="eastAsia" w:ascii="仿宋_GB2312" w:hAnsi="仿宋_GB2312" w:eastAsia="仿宋_GB2312" w:cs="仿宋_GB2312"/>
          <w:b/>
          <w:bCs w:val="0"/>
          <w:sz w:val="28"/>
          <w:szCs w:val="28"/>
          <w:highlight w:val="none"/>
          <w:lang w:val="en-US"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bCs w:val="0"/>
          <w:sz w:val="28"/>
          <w:szCs w:val="28"/>
          <w:highlight w:val="none"/>
        </w:rPr>
        <w:t>乙方执业责任保险</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1AA55F4">
      <w:pPr>
        <w:keepNext w:val="0"/>
        <w:keepLines w:val="0"/>
        <w:pageBreakBefore w:val="0"/>
        <w:kinsoku/>
        <w:wordWrap/>
        <w:overflowPunct/>
        <w:topLinePunct w:val="0"/>
        <w:bidi w:val="0"/>
        <w:adjustRightInd w:val="0"/>
        <w:snapToGrid w:val="0"/>
        <w:spacing w:line="56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如由于乙方在提供上述法律服务中的疏忽、过错而造成甲方的经济损失，乙方应依法承担赔偿责任。</w:t>
      </w:r>
      <w:r>
        <w:rPr>
          <w:rFonts w:hint="eastAsia" w:ascii="仿宋_GB2312" w:hAnsi="仿宋_GB2312" w:eastAsia="仿宋_GB2312" w:cs="仿宋_GB2312"/>
          <w:sz w:val="28"/>
          <w:szCs w:val="28"/>
          <w:highlight w:val="none"/>
          <w:lang w:eastAsia="zh"/>
        </w:rPr>
        <w:t>如乙方有执业责任保险的，</w:t>
      </w:r>
      <w:r>
        <w:rPr>
          <w:rFonts w:hint="eastAsia" w:ascii="仿宋_GB2312" w:hAnsi="仿宋_GB2312" w:eastAsia="仿宋_GB2312" w:cs="仿宋_GB2312"/>
          <w:sz w:val="28"/>
          <w:szCs w:val="28"/>
          <w:highlight w:val="none"/>
        </w:rPr>
        <w:t>具体赔偿办法按《深圳市律师职业责任保险协议书》及乙方与保险公司签订的以甲方作为受益人之一的《律师职业责任保险条款》执行。</w:t>
      </w:r>
    </w:p>
    <w:p w14:paraId="599861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254" w:name="_Toc30803"/>
      <w:bookmarkStart w:id="255" w:name="_Toc32244"/>
      <w:bookmarkStart w:id="256" w:name="_Toc15762"/>
      <w:bookmarkStart w:id="257" w:name="_Toc2406"/>
      <w:bookmarkStart w:id="258" w:name="_Toc24652"/>
      <w:bookmarkStart w:id="259" w:name="_Toc30065"/>
      <w:bookmarkStart w:id="260" w:name="_Toc10793"/>
      <w:bookmarkStart w:id="261" w:name="_Toc13807"/>
      <w:bookmarkStart w:id="262" w:name="_Toc12055"/>
      <w:bookmarkStart w:id="263" w:name="_Toc29715"/>
      <w:bookmarkStart w:id="264" w:name="_Toc3852"/>
      <w:bookmarkStart w:id="265" w:name="_Toc10279"/>
      <w:r>
        <w:rPr>
          <w:rFonts w:hint="eastAsia" w:ascii="仿宋_GB2312" w:hAnsi="仿宋_GB2312" w:eastAsia="仿宋_GB2312" w:cs="仿宋_GB2312"/>
          <w:b/>
          <w:bCs w:val="0"/>
          <w:sz w:val="28"/>
          <w:szCs w:val="28"/>
          <w:highlight w:val="none"/>
          <w:lang w:val="en-GB"/>
        </w:rPr>
        <w:t>第十</w:t>
      </w:r>
      <w:r>
        <w:rPr>
          <w:rFonts w:hint="eastAsia" w:ascii="仿宋_GB2312" w:hAnsi="仿宋_GB2312" w:eastAsia="仿宋_GB2312" w:cs="仿宋_GB2312"/>
          <w:b/>
          <w:bCs w:val="0"/>
          <w:sz w:val="28"/>
          <w:szCs w:val="28"/>
          <w:highlight w:val="none"/>
          <w:lang w:val="en-US" w:eastAsia="zh-CN"/>
        </w:rPr>
        <w:t>六</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乙方服务要求</w:t>
      </w:r>
      <w:bookmarkEnd w:id="254"/>
      <w:bookmarkEnd w:id="255"/>
      <w:bookmarkEnd w:id="256"/>
      <w:bookmarkEnd w:id="257"/>
      <w:bookmarkEnd w:id="258"/>
      <w:bookmarkEnd w:id="259"/>
      <w:bookmarkEnd w:id="260"/>
      <w:bookmarkEnd w:id="261"/>
      <w:bookmarkEnd w:id="262"/>
      <w:bookmarkEnd w:id="263"/>
      <w:bookmarkEnd w:id="264"/>
      <w:bookmarkEnd w:id="265"/>
    </w:p>
    <w:p w14:paraId="4D75934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法律服务团队的成员均应熟练掌握国家、省、市、区关于房屋征收及土地整备搬迁补偿工作的相关法律法规及政策。</w:t>
      </w:r>
    </w:p>
    <w:p w14:paraId="5D3B3C4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乙方对甲方的法律咨询及法律事务应按甲方要求做出正确解答，一般应在</w:t>
      </w:r>
      <w:r>
        <w:rPr>
          <w:rFonts w:hint="eastAsia" w:ascii="仿宋_GB2312" w:hAnsi="仿宋_GB2312" w:eastAsia="仿宋_GB2312" w:cs="仿宋_GB2312"/>
          <w:sz w:val="28"/>
          <w:szCs w:val="28"/>
          <w:highlight w:val="none"/>
          <w:lang w:val="en-US" w:eastAsia="zh-CN"/>
        </w:rPr>
        <w:t>24小时（紧急事务应在2小时）内做出书面回复，并对相关问题提出具体的可操作方案和解决途径。</w:t>
      </w:r>
    </w:p>
    <w:p w14:paraId="3C9EE291">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乙方团队成员</w:t>
      </w:r>
      <w:r>
        <w:rPr>
          <w:rFonts w:hint="eastAsia" w:ascii="仿宋_GB2312" w:hAnsi="仿宋_GB2312" w:eastAsia="仿宋_GB2312" w:cs="仿宋_GB2312"/>
          <w:sz w:val="28"/>
          <w:szCs w:val="28"/>
          <w:highlight w:val="none"/>
        </w:rPr>
        <w:t>需无条件服从甲方的工作管理及安排，遵守甲方制定的</w:t>
      </w:r>
      <w:r>
        <w:rPr>
          <w:rFonts w:hint="eastAsia" w:ascii="仿宋_GB2312" w:hAnsi="仿宋_GB2312" w:eastAsia="仿宋_GB2312" w:cs="仿宋_GB2312"/>
          <w:sz w:val="28"/>
          <w:szCs w:val="28"/>
          <w:highlight w:val="none"/>
          <w:lang w:eastAsia="zh-CN"/>
        </w:rPr>
        <w:t>履约评价考核</w:t>
      </w:r>
      <w:r>
        <w:rPr>
          <w:rFonts w:hint="eastAsia" w:ascii="仿宋_GB2312" w:hAnsi="仿宋_GB2312" w:eastAsia="仿宋_GB2312" w:cs="仿宋_GB2312"/>
          <w:sz w:val="28"/>
          <w:szCs w:val="28"/>
          <w:highlight w:val="none"/>
        </w:rPr>
        <w:t>制度；项目过程中因工作需要，甲方要求乙方增加工作人员，以及加班加点的，乙方需无条件执行。合同价已综合考虑该部分费用，不另行增加费用。</w:t>
      </w:r>
    </w:p>
    <w:p w14:paraId="4C3F10E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甲方指定联系人：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p>
    <w:p w14:paraId="149B651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乙方指定联系人：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p>
    <w:p w14:paraId="08600D82">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因客观因素</w:t>
      </w:r>
      <w:r>
        <w:rPr>
          <w:rFonts w:hint="eastAsia" w:ascii="仿宋_GB2312" w:hAnsi="仿宋_GB2312" w:eastAsia="仿宋_GB2312" w:cs="仿宋_GB2312"/>
          <w:sz w:val="28"/>
          <w:szCs w:val="28"/>
          <w:highlight w:val="none"/>
        </w:rPr>
        <w:t>致本次法律顾问提前终止的，合同价款按实际完成工作结算，具体费用双方协商解决。</w:t>
      </w:r>
    </w:p>
    <w:p w14:paraId="0D6E22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266" w:name="_Toc28921"/>
      <w:bookmarkStart w:id="267" w:name="_Toc3373"/>
      <w:bookmarkStart w:id="268" w:name="_Toc14728"/>
      <w:bookmarkStart w:id="269" w:name="_Toc10516"/>
      <w:bookmarkStart w:id="270" w:name="_Toc7933"/>
      <w:bookmarkStart w:id="271" w:name="_Toc8670"/>
      <w:bookmarkStart w:id="272" w:name="_Toc27282"/>
      <w:bookmarkStart w:id="273" w:name="_Toc17692"/>
      <w:bookmarkStart w:id="274" w:name="_Toc1232"/>
      <w:bookmarkStart w:id="275" w:name="_Toc12768"/>
      <w:bookmarkStart w:id="276" w:name="_Toc15561"/>
      <w:bookmarkStart w:id="277" w:name="_Toc22167"/>
      <w:r>
        <w:rPr>
          <w:rFonts w:hint="eastAsia" w:ascii="仿宋_GB2312" w:hAnsi="仿宋_GB2312" w:eastAsia="仿宋_GB2312" w:cs="仿宋_GB2312"/>
          <w:b/>
          <w:bCs w:val="0"/>
          <w:sz w:val="28"/>
          <w:szCs w:val="28"/>
          <w:highlight w:val="none"/>
          <w:lang w:val="en-GB"/>
        </w:rPr>
        <w:t>第十</w:t>
      </w:r>
      <w:r>
        <w:rPr>
          <w:rFonts w:hint="eastAsia" w:ascii="仿宋_GB2312" w:hAnsi="仿宋_GB2312" w:eastAsia="仿宋_GB2312" w:cs="仿宋_GB2312"/>
          <w:b/>
          <w:bCs w:val="0"/>
          <w:sz w:val="28"/>
          <w:szCs w:val="28"/>
          <w:highlight w:val="none"/>
          <w:lang w:val="en-US" w:eastAsia="zh-CN"/>
        </w:rPr>
        <w:t>七</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合同的解除</w:t>
      </w:r>
      <w:bookmarkEnd w:id="266"/>
      <w:bookmarkEnd w:id="267"/>
      <w:bookmarkEnd w:id="268"/>
      <w:bookmarkEnd w:id="269"/>
      <w:bookmarkEnd w:id="270"/>
      <w:bookmarkEnd w:id="271"/>
      <w:bookmarkEnd w:id="272"/>
      <w:bookmarkEnd w:id="273"/>
      <w:bookmarkEnd w:id="274"/>
      <w:bookmarkEnd w:id="275"/>
      <w:bookmarkEnd w:id="276"/>
      <w:bookmarkEnd w:id="277"/>
    </w:p>
    <w:p w14:paraId="4129C590">
      <w:pPr>
        <w:keepNext w:val="0"/>
        <w:keepLines w:val="0"/>
        <w:pageBreakBefore w:val="0"/>
        <w:kinsoku/>
        <w:wordWrap/>
        <w:overflowPunct/>
        <w:topLinePunct w:val="0"/>
        <w:bidi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除</w:t>
      </w:r>
      <w:r>
        <w:rPr>
          <w:rFonts w:hint="eastAsia" w:ascii="仿宋_GB2312" w:hAnsi="仿宋_GB2312" w:eastAsia="仿宋_GB2312" w:cs="仿宋_GB2312"/>
          <w:sz w:val="28"/>
          <w:szCs w:val="28"/>
          <w:highlight w:val="none"/>
          <w:lang w:eastAsia="zh-CN"/>
        </w:rPr>
        <w:t>有法定或约定事由外</w:t>
      </w:r>
      <w:r>
        <w:rPr>
          <w:rFonts w:hint="eastAsia" w:ascii="仿宋_GB2312" w:hAnsi="仿宋_GB2312" w:eastAsia="仿宋_GB2312" w:cs="仿宋_GB2312"/>
          <w:sz w:val="28"/>
          <w:szCs w:val="28"/>
          <w:highlight w:val="none"/>
        </w:rPr>
        <w:t>，双方当事人不得擅自变更、中止或者终止合同。</w:t>
      </w:r>
    </w:p>
    <w:p w14:paraId="33BC564E">
      <w:pPr>
        <w:pStyle w:val="10"/>
        <w:keepNext w:val="0"/>
        <w:keepLines w:val="0"/>
        <w:pageBreakBefore w:val="0"/>
        <w:kinsoku/>
        <w:wordWrap/>
        <w:overflowPunct/>
        <w:topLinePunct w:val="0"/>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2、乙方及乙方团队成员具有以下情形之一的，甲方可单方解除本合同：</w:t>
      </w:r>
    </w:p>
    <w:p w14:paraId="7F51C3CD">
      <w:pPr>
        <w:pStyle w:val="10"/>
        <w:keepNext w:val="0"/>
        <w:keepLines w:val="0"/>
        <w:pageBreakBefore w:val="0"/>
        <w:kinsoku/>
        <w:wordWrap/>
        <w:overflowPunct/>
        <w:topLinePunct w:val="0"/>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 严重不按本合同约定提供法律服务，经甲方指出后拒不改正的；</w:t>
      </w:r>
    </w:p>
    <w:p w14:paraId="0AFAC3AC">
      <w:pPr>
        <w:pStyle w:val="10"/>
        <w:keepNext w:val="0"/>
        <w:keepLines w:val="0"/>
        <w:pageBreakBefore w:val="0"/>
        <w:kinsoku/>
        <w:wordWrap/>
        <w:overflowPunct/>
        <w:topLinePunct w:val="0"/>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 工作延误、失职、失误导致甲方蒙受重大经济损失的；</w:t>
      </w:r>
    </w:p>
    <w:p w14:paraId="017A20EF">
      <w:pPr>
        <w:pStyle w:val="10"/>
        <w:keepNext w:val="0"/>
        <w:keepLines w:val="0"/>
        <w:pageBreakBefore w:val="0"/>
        <w:kinsoku/>
        <w:wordWrap/>
        <w:overflowPunct/>
        <w:topLinePunct w:val="0"/>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 经甲方履约评价考核认定为不合格的。</w:t>
      </w:r>
    </w:p>
    <w:p w14:paraId="38CFA8AF">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278" w:name="_Toc6330"/>
      <w:bookmarkStart w:id="279" w:name="_Toc1438"/>
      <w:bookmarkStart w:id="280" w:name="_Toc12852"/>
      <w:bookmarkStart w:id="281" w:name="_Toc25763"/>
      <w:bookmarkStart w:id="282" w:name="_Toc2577"/>
      <w:bookmarkStart w:id="283" w:name="_Toc865"/>
      <w:bookmarkStart w:id="284" w:name="_Toc21565"/>
      <w:bookmarkStart w:id="285" w:name="_Toc26853"/>
      <w:bookmarkStart w:id="286" w:name="_Toc2808"/>
      <w:bookmarkStart w:id="287" w:name="_Toc1017"/>
      <w:bookmarkStart w:id="288" w:name="_Toc22196"/>
      <w:bookmarkStart w:id="289" w:name="_Toc23964"/>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十八</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合同的变更</w:t>
      </w:r>
      <w:bookmarkEnd w:id="278"/>
      <w:bookmarkEnd w:id="279"/>
      <w:bookmarkEnd w:id="280"/>
      <w:bookmarkEnd w:id="281"/>
      <w:bookmarkEnd w:id="282"/>
      <w:bookmarkEnd w:id="283"/>
      <w:bookmarkEnd w:id="284"/>
      <w:bookmarkEnd w:id="285"/>
      <w:bookmarkEnd w:id="286"/>
      <w:bookmarkEnd w:id="287"/>
      <w:bookmarkEnd w:id="288"/>
      <w:bookmarkEnd w:id="289"/>
    </w:p>
    <w:p w14:paraId="567B275A">
      <w:pPr>
        <w:keepNext w:val="0"/>
        <w:keepLines w:val="0"/>
        <w:pageBreakBefore w:val="0"/>
        <w:kinsoku/>
        <w:wordWrap/>
        <w:overflowPunct/>
        <w:topLinePunct w:val="0"/>
        <w:bidi w:val="0"/>
        <w:snapToGrid w:val="0"/>
        <w:spacing w:line="560" w:lineRule="exact"/>
        <w:ind w:firstLine="48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14:paraId="612BCFC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290" w:name="_Toc30279"/>
      <w:bookmarkStart w:id="291" w:name="_Toc12975"/>
      <w:bookmarkStart w:id="292" w:name="_Toc9783"/>
      <w:bookmarkStart w:id="293" w:name="_Toc23460"/>
      <w:bookmarkStart w:id="294" w:name="_Toc26849"/>
      <w:bookmarkStart w:id="295" w:name="_Toc20927"/>
      <w:bookmarkStart w:id="296" w:name="_Toc16794"/>
      <w:bookmarkStart w:id="297" w:name="_Toc10368"/>
      <w:bookmarkStart w:id="298" w:name="_Toc3216"/>
      <w:bookmarkStart w:id="299" w:name="_Toc23667"/>
      <w:bookmarkStart w:id="300" w:name="_Toc534"/>
      <w:bookmarkStart w:id="301" w:name="_Toc2182"/>
      <w:r>
        <w:rPr>
          <w:rFonts w:hint="eastAsia" w:ascii="仿宋_GB2312" w:hAnsi="仿宋_GB2312" w:eastAsia="仿宋_GB2312" w:cs="仿宋_GB2312"/>
          <w:b/>
          <w:bCs w:val="0"/>
          <w:sz w:val="28"/>
          <w:szCs w:val="28"/>
          <w:highlight w:val="none"/>
          <w:lang w:val="en-GB"/>
        </w:rPr>
        <w:t>第</w:t>
      </w:r>
      <w:r>
        <w:rPr>
          <w:rFonts w:hint="eastAsia" w:ascii="仿宋_GB2312" w:hAnsi="仿宋_GB2312" w:eastAsia="仿宋_GB2312" w:cs="仿宋_GB2312"/>
          <w:b/>
          <w:bCs w:val="0"/>
          <w:sz w:val="28"/>
          <w:szCs w:val="28"/>
          <w:highlight w:val="none"/>
          <w:lang w:val="en-US" w:eastAsia="zh-CN"/>
        </w:rPr>
        <w:t>十九</w:t>
      </w:r>
      <w:r>
        <w:rPr>
          <w:rFonts w:hint="eastAsia" w:ascii="仿宋_GB2312" w:hAnsi="仿宋_GB2312" w:eastAsia="仿宋_GB2312" w:cs="仿宋_GB2312"/>
          <w:b/>
          <w:bCs w:val="0"/>
          <w:sz w:val="28"/>
          <w:szCs w:val="28"/>
          <w:highlight w:val="none"/>
          <w:lang w:val="en-GB"/>
        </w:rPr>
        <w:t>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不可抗力</w:t>
      </w:r>
      <w:bookmarkEnd w:id="290"/>
      <w:bookmarkEnd w:id="291"/>
      <w:bookmarkEnd w:id="292"/>
      <w:bookmarkEnd w:id="293"/>
      <w:bookmarkEnd w:id="294"/>
      <w:bookmarkEnd w:id="295"/>
      <w:bookmarkEnd w:id="296"/>
      <w:bookmarkEnd w:id="297"/>
      <w:bookmarkEnd w:id="298"/>
      <w:bookmarkEnd w:id="299"/>
      <w:bookmarkEnd w:id="300"/>
      <w:bookmarkEnd w:id="301"/>
    </w:p>
    <w:p w14:paraId="120E38E7">
      <w:pPr>
        <w:keepNext w:val="0"/>
        <w:keepLines w:val="0"/>
        <w:pageBreakBefore w:val="0"/>
        <w:numPr>
          <w:ilvl w:val="0"/>
          <w:numId w:val="1"/>
        </w:numPr>
        <w:kinsoku/>
        <w:wordWrap/>
        <w:overflowPunct/>
        <w:topLinePunct w:val="0"/>
        <w:bidi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如果本合同任何一方因受不可抗力事件影响而未能履行其在本合同下的全部或部分义务，该义务的履行在不可抗力事件妨碍其履行期间应予中止。</w:t>
      </w:r>
    </w:p>
    <w:p w14:paraId="1FFF16DF">
      <w:pPr>
        <w:keepNext w:val="0"/>
        <w:keepLines w:val="0"/>
        <w:pageBreakBefore w:val="0"/>
        <w:numPr>
          <w:ilvl w:val="-1"/>
          <w:numId w:val="0"/>
        </w:numPr>
        <w:kinsoku/>
        <w:wordWrap/>
        <w:overflowPunct/>
        <w:topLinePunct w:val="0"/>
        <w:bidi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切实际的一方，有责任尽一切合理的努力消除或减轻此等不可抗力事件的影响。</w:t>
      </w:r>
    </w:p>
    <w:p w14:paraId="46651800">
      <w:pPr>
        <w:keepNext w:val="0"/>
        <w:keepLines w:val="0"/>
        <w:pageBreakBefore w:val="0"/>
        <w:numPr>
          <w:ilvl w:val="-1"/>
          <w:numId w:val="0"/>
        </w:numPr>
        <w:kinsoku/>
        <w:wordWrap/>
        <w:overflowPunct/>
        <w:topLinePunct w:val="0"/>
        <w:bidi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0E6FAEEC">
      <w:pPr>
        <w:keepNext w:val="0"/>
        <w:keepLines w:val="0"/>
        <w:pageBreakBefore w:val="0"/>
        <w:numPr>
          <w:ilvl w:val="-1"/>
          <w:numId w:val="0"/>
        </w:numPr>
        <w:kinsoku/>
        <w:wordWrap/>
        <w:overflowPunct/>
        <w:topLinePunct w:val="0"/>
        <w:bidi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14:paraId="0D9500AF">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val="0"/>
          <w:sz w:val="28"/>
          <w:szCs w:val="28"/>
          <w:highlight w:val="none"/>
          <w:lang w:val="en-GB"/>
        </w:rPr>
      </w:pPr>
      <w:bookmarkStart w:id="302" w:name="_Toc14639"/>
      <w:bookmarkStart w:id="303" w:name="_Toc368"/>
      <w:bookmarkStart w:id="304" w:name="_Toc8437"/>
      <w:bookmarkStart w:id="305" w:name="_Toc10065"/>
      <w:bookmarkStart w:id="306" w:name="_Toc19016"/>
      <w:bookmarkStart w:id="307" w:name="_Toc9795"/>
      <w:bookmarkStart w:id="308" w:name="_Toc32719"/>
      <w:bookmarkStart w:id="309" w:name="_Toc3909"/>
      <w:bookmarkStart w:id="310" w:name="_Toc3908"/>
      <w:bookmarkStart w:id="311" w:name="_Toc3812"/>
      <w:bookmarkStart w:id="312" w:name="_Toc5586"/>
      <w:bookmarkStart w:id="313" w:name="_Toc11560"/>
      <w:r>
        <w:rPr>
          <w:rFonts w:hint="eastAsia" w:ascii="仿宋_GB2312" w:hAnsi="仿宋_GB2312" w:eastAsia="仿宋_GB2312" w:cs="仿宋_GB2312"/>
          <w:b/>
          <w:bCs w:val="0"/>
          <w:sz w:val="28"/>
          <w:szCs w:val="28"/>
          <w:highlight w:val="none"/>
          <w:lang w:val="en-GB"/>
        </w:rPr>
        <w:t>第二十条</w:t>
      </w:r>
      <w:r>
        <w:rPr>
          <w:rFonts w:hint="eastAsia" w:ascii="仿宋_GB2312" w:hAnsi="仿宋_GB2312" w:eastAsia="仿宋_GB2312" w:cs="仿宋_GB2312"/>
          <w:b/>
          <w:bCs w:val="0"/>
          <w:sz w:val="28"/>
          <w:szCs w:val="28"/>
          <w:highlight w:val="none"/>
          <w:lang w:val="en-US" w:eastAsia="zh-CN"/>
        </w:rPr>
        <w:t xml:space="preserve">  </w:t>
      </w:r>
      <w:r>
        <w:rPr>
          <w:rFonts w:hint="eastAsia" w:ascii="仿宋_GB2312" w:hAnsi="仿宋_GB2312" w:eastAsia="仿宋_GB2312" w:cs="仿宋_GB2312"/>
          <w:b/>
          <w:bCs w:val="0"/>
          <w:sz w:val="28"/>
          <w:szCs w:val="28"/>
          <w:highlight w:val="none"/>
          <w:lang w:val="en-GB"/>
        </w:rPr>
        <w:t>其他</w:t>
      </w:r>
    </w:p>
    <w:p w14:paraId="47B1FEAE">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下列文件均为本合同的重要组成部分：</w:t>
      </w:r>
    </w:p>
    <w:p w14:paraId="720EAFE2">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（1）本项目的招标文件、答疑及补充通知；</w:t>
      </w:r>
    </w:p>
    <w:p w14:paraId="470F9753">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（2）本项目中标的投标文件；</w:t>
      </w:r>
    </w:p>
    <w:p w14:paraId="3509CD89">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（3）本合同</w:t>
      </w:r>
      <w:r>
        <w:rPr>
          <w:rFonts w:hint="eastAsia" w:ascii="仿宋_GB2312" w:hAnsi="仿宋_GB2312" w:eastAsia="仿宋_GB2312" w:cs="仿宋_GB2312"/>
          <w:sz w:val="28"/>
          <w:szCs w:val="28"/>
          <w:highlight w:val="none"/>
          <w:lang w:eastAsia="zh-CN"/>
        </w:rPr>
        <w:t>及合同</w:t>
      </w:r>
      <w:r>
        <w:rPr>
          <w:rFonts w:hint="eastAsia" w:ascii="仿宋_GB2312" w:hAnsi="仿宋_GB2312" w:eastAsia="仿宋_GB2312" w:cs="仿宋_GB2312"/>
          <w:sz w:val="28"/>
          <w:szCs w:val="28"/>
          <w:highlight w:val="none"/>
        </w:rPr>
        <w:t>执行中共同签署的补充与修正文件。</w:t>
      </w:r>
    </w:p>
    <w:p w14:paraId="0C9C5326">
      <w:pPr>
        <w:keepNext w:val="0"/>
        <w:keepLines w:val="0"/>
        <w:pageBreakBefore w:val="0"/>
        <w:widowControl w:val="0"/>
        <w:kinsoku/>
        <w:wordWrap/>
        <w:overflowPunct/>
        <w:topLinePunct w:val="0"/>
        <w:autoSpaceDE/>
        <w:autoSpaceDN/>
        <w:bidi w:val="0"/>
        <w:spacing w:line="560" w:lineRule="exact"/>
        <w:ind w:left="0" w:firstLine="560" w:firstLineChars="200"/>
        <w:jc w:val="both"/>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以上文件互为补充，如果出现内容冲突的情况，优先顺序为（3）、（2）、（1）。</w:t>
      </w:r>
    </w:p>
    <w:p w14:paraId="5DB5A463">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拾 </w:t>
      </w:r>
      <w:r>
        <w:rPr>
          <w:rFonts w:hint="eastAsia" w:ascii="仿宋_GB2312" w:hAnsi="仿宋_GB2312" w:eastAsia="仿宋_GB2312" w:cs="仿宋_GB2312"/>
          <w:sz w:val="28"/>
          <w:szCs w:val="28"/>
          <w:highlight w:val="none"/>
        </w:rPr>
        <w:t>份，甲执</w:t>
      </w:r>
      <w:r>
        <w:rPr>
          <w:rFonts w:hint="eastAsia" w:ascii="仿宋_GB2312" w:hAnsi="仿宋_GB2312" w:eastAsia="仿宋_GB2312" w:cs="仿宋_GB2312"/>
          <w:b w:val="0"/>
          <w:bCs w:val="0"/>
          <w:sz w:val="28"/>
          <w:szCs w:val="28"/>
          <w:highlight w:val="none"/>
          <w:u w:val="single"/>
          <w:lang w:val="en-US" w:eastAsia="zh-CN"/>
        </w:rPr>
        <w:t xml:space="preserve"> 陆 </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乙方执</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lang w:val="en-US" w:eastAsia="zh-CN"/>
        </w:rPr>
        <w:t>份</w:t>
      </w:r>
      <w:r>
        <w:rPr>
          <w:rFonts w:hint="eastAsia" w:ascii="仿宋_GB2312" w:hAnsi="仿宋_GB2312" w:eastAsia="仿宋_GB2312" w:cs="仿宋_GB2312"/>
          <w:sz w:val="28"/>
          <w:szCs w:val="28"/>
          <w:highlight w:val="none"/>
        </w:rPr>
        <w:t>，具有同等法律效力。本合同自双方法</w:t>
      </w:r>
      <w:r>
        <w:rPr>
          <w:rFonts w:hint="eastAsia" w:ascii="仿宋_GB2312" w:hAnsi="仿宋_GB2312" w:eastAsia="仿宋_GB2312" w:cs="仿宋_GB2312"/>
          <w:sz w:val="28"/>
          <w:szCs w:val="28"/>
          <w:highlight w:val="none"/>
          <w:lang w:val="en-US" w:eastAsia="zh-CN"/>
        </w:rPr>
        <w:t>定代表人或授权代表签字并盖章</w:t>
      </w:r>
      <w:r>
        <w:rPr>
          <w:rFonts w:hint="eastAsia" w:ascii="仿宋_GB2312" w:hAnsi="仿宋_GB2312" w:eastAsia="仿宋_GB2312" w:cs="仿宋_GB2312"/>
          <w:sz w:val="28"/>
          <w:szCs w:val="28"/>
          <w:highlight w:val="none"/>
        </w:rPr>
        <w:t>之日起生效。</w:t>
      </w:r>
    </w:p>
    <w:p w14:paraId="7B925204">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本合同未尽事宜，双方友好协商，达成解决方案，经双方签字</w:t>
      </w:r>
      <w:r>
        <w:rPr>
          <w:rFonts w:hint="eastAsia" w:ascii="仿宋_GB2312" w:hAnsi="仿宋_GB2312" w:eastAsia="仿宋_GB2312" w:cs="仿宋_GB2312"/>
          <w:sz w:val="28"/>
          <w:szCs w:val="28"/>
          <w:highlight w:val="none"/>
          <w:lang w:val="en-US" w:eastAsia="zh-CN"/>
        </w:rPr>
        <w:t>并盖章</w:t>
      </w:r>
      <w:r>
        <w:rPr>
          <w:rFonts w:hint="eastAsia" w:ascii="仿宋_GB2312" w:hAnsi="仿宋_GB2312" w:eastAsia="仿宋_GB2312" w:cs="仿宋_GB2312"/>
          <w:sz w:val="28"/>
          <w:szCs w:val="28"/>
          <w:highlight w:val="none"/>
        </w:rPr>
        <w:t>后，可作为本合同的有效附件。</w:t>
      </w:r>
      <w:bookmarkEnd w:id="302"/>
      <w:bookmarkEnd w:id="303"/>
      <w:bookmarkEnd w:id="304"/>
      <w:bookmarkEnd w:id="305"/>
      <w:bookmarkEnd w:id="306"/>
      <w:bookmarkEnd w:id="307"/>
      <w:bookmarkEnd w:id="308"/>
      <w:bookmarkEnd w:id="309"/>
      <w:bookmarkEnd w:id="310"/>
      <w:bookmarkEnd w:id="311"/>
      <w:bookmarkEnd w:id="312"/>
      <w:bookmarkEnd w:id="313"/>
    </w:p>
    <w:p w14:paraId="1F3F0EF9">
      <w:pPr>
        <w:keepNext w:val="0"/>
        <w:keepLines w:val="0"/>
        <w:pageBreakBefore w:val="0"/>
        <w:kinsoku/>
        <w:wordWrap/>
        <w:overflowPunct/>
        <w:topLinePunct w:val="0"/>
        <w:bidi w:val="0"/>
        <w:adjustRightInd w:val="0"/>
        <w:snapToGrid w:val="0"/>
        <w:spacing w:line="560" w:lineRule="exact"/>
        <w:ind w:firstLine="48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（以下无正文）</w:t>
      </w:r>
    </w:p>
    <w:p w14:paraId="6C85F926">
      <w:pPr>
        <w:keepNext w:val="0"/>
        <w:keepLines w:val="0"/>
        <w:pageBreakBefore w:val="0"/>
        <w:kinsoku/>
        <w:wordWrap/>
        <w:overflowPunct/>
        <w:topLinePunct w:val="0"/>
        <w:bidi w:val="0"/>
        <w:adjustRightInd w:val="0"/>
        <w:snapToGrid w:val="0"/>
        <w:spacing w:line="560" w:lineRule="exact"/>
        <w:ind w:firstLine="480"/>
        <w:rPr>
          <w:rFonts w:hint="eastAsia" w:ascii="仿宋_GB2312" w:hAnsi="仿宋_GB2312" w:eastAsia="仿宋_GB2312" w:cs="仿宋_GB2312"/>
          <w:sz w:val="28"/>
          <w:szCs w:val="28"/>
          <w:highlight w:val="none"/>
          <w:lang w:val="en-GB"/>
        </w:rPr>
      </w:pPr>
    </w:p>
    <w:p w14:paraId="12C9D8AF">
      <w:pPr>
        <w:keepNext w:val="0"/>
        <w:keepLines w:val="0"/>
        <w:pageBreakBefore w:val="0"/>
        <w:kinsoku/>
        <w:wordWrap/>
        <w:overflowPunct/>
        <w:topLinePunct w:val="0"/>
        <w:bidi w:val="0"/>
        <w:spacing w:line="560" w:lineRule="exact"/>
        <w:rPr>
          <w:rFonts w:hint="eastAsia" w:ascii="宋体" w:hAnsi="宋体"/>
          <w:sz w:val="24"/>
          <w:highlight w:val="none"/>
          <w:lang w:val="en-GB"/>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4"/>
        <w:gridCol w:w="4197"/>
      </w:tblGrid>
      <w:tr w14:paraId="0AA0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21EFA9C2">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甲方：深圳市新龙观投资发展有限公司（签章）</w:t>
            </w:r>
          </w:p>
        </w:tc>
        <w:tc>
          <w:tcPr>
            <w:tcW w:w="4197" w:type="dxa"/>
            <w:tcBorders>
              <w:tl2br w:val="nil"/>
              <w:tr2bl w:val="nil"/>
            </w:tcBorders>
          </w:tcPr>
          <w:p w14:paraId="09A9B75F">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bCs w:val="0"/>
                <w:kern w:val="2"/>
                <w:sz w:val="28"/>
                <w:szCs w:val="28"/>
                <w:highlight w:val="none"/>
                <w:lang w:val="en-US" w:eastAsia="zh-CN"/>
              </w:rPr>
              <w:t xml:space="preserve">    </w:t>
            </w:r>
            <w:r>
              <w:rPr>
                <w:rFonts w:hint="eastAsia" w:ascii="仿宋_GB2312" w:hAnsi="仿宋_GB2312" w:eastAsia="仿宋_GB2312" w:cs="仿宋_GB2312"/>
                <w:sz w:val="28"/>
                <w:szCs w:val="28"/>
                <w:highlight w:val="none"/>
              </w:rPr>
              <w:t>（签章）</w:t>
            </w:r>
          </w:p>
        </w:tc>
      </w:tr>
      <w:tr w14:paraId="4E26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370A49F6">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lang w:eastAsia="zh"/>
              </w:rPr>
            </w:pPr>
            <w:r>
              <w:rPr>
                <w:rFonts w:hint="eastAsia" w:ascii="仿宋_GB2312" w:hAnsi="仿宋_GB2312" w:eastAsia="仿宋_GB2312" w:cs="仿宋_GB2312"/>
                <w:sz w:val="28"/>
                <w:szCs w:val="28"/>
                <w:highlight w:val="none"/>
              </w:rPr>
              <w:t>地址：</w:t>
            </w:r>
            <w:r>
              <w:rPr>
                <w:rFonts w:hint="eastAsia" w:ascii="仿宋_GB2312" w:hAnsi="仿宋_GB2312" w:eastAsia="仿宋_GB2312" w:cs="仿宋_GB2312"/>
                <w:sz w:val="28"/>
                <w:szCs w:val="28"/>
                <w:highlight w:val="none"/>
                <w:lang w:eastAsia="zh"/>
              </w:rPr>
              <w:t>深圳市龙华区观湖街道鹭湖社区观盛三路10号龙馨家园A栋</w:t>
            </w:r>
          </w:p>
        </w:tc>
        <w:tc>
          <w:tcPr>
            <w:tcW w:w="4197" w:type="dxa"/>
            <w:tcBorders>
              <w:tl2br w:val="nil"/>
              <w:tr2bl w:val="nil"/>
            </w:tcBorders>
          </w:tcPr>
          <w:p w14:paraId="1123AF83">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地址：</w:t>
            </w:r>
            <w:r>
              <w:rPr>
                <w:rFonts w:hint="eastAsia" w:ascii="仿宋_GB2312" w:hAnsi="仿宋_GB2312" w:eastAsia="仿宋_GB2312" w:cs="仿宋_GB2312"/>
                <w:sz w:val="28"/>
                <w:szCs w:val="28"/>
                <w:highlight w:val="none"/>
                <w:lang w:val="en-US" w:eastAsia="zh-CN"/>
              </w:rPr>
              <w:t xml:space="preserve">  </w:t>
            </w:r>
          </w:p>
        </w:tc>
      </w:tr>
      <w:tr w14:paraId="21E9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08DD001F">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w:t>
            </w:r>
          </w:p>
          <w:p w14:paraId="1DE1B860">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（签章）</w:t>
            </w:r>
          </w:p>
        </w:tc>
        <w:tc>
          <w:tcPr>
            <w:tcW w:w="4197" w:type="dxa"/>
            <w:tcBorders>
              <w:tl2br w:val="nil"/>
              <w:tr2bl w:val="nil"/>
            </w:tcBorders>
          </w:tcPr>
          <w:p w14:paraId="2BA5D026">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w:t>
            </w:r>
          </w:p>
          <w:p w14:paraId="3421E8EB">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（签章）</w:t>
            </w:r>
          </w:p>
        </w:tc>
      </w:tr>
      <w:tr w14:paraId="1052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598C35A2">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 xml:space="preserve"> </w:t>
            </w:r>
          </w:p>
        </w:tc>
        <w:tc>
          <w:tcPr>
            <w:tcW w:w="4197" w:type="dxa"/>
            <w:tcBorders>
              <w:tl2br w:val="nil"/>
              <w:tr2bl w:val="nil"/>
            </w:tcBorders>
          </w:tcPr>
          <w:p w14:paraId="0ECCFF08">
            <w:pPr>
              <w:keepNext w:val="0"/>
              <w:keepLines w:val="0"/>
              <w:pageBreakBefore w:val="0"/>
              <w:kinsoku/>
              <w:wordWrap/>
              <w:overflowPunct/>
              <w:topLinePunct w:val="0"/>
              <w:bidi w:val="0"/>
              <w:adjustRightInd/>
              <w:snapToGrid/>
              <w:spacing w:line="560" w:lineRule="exac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 xml:space="preserve"> </w:t>
            </w:r>
          </w:p>
        </w:tc>
      </w:tr>
      <w:tr w14:paraId="5943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39406B44">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电话：</w:t>
            </w:r>
            <w:r>
              <w:rPr>
                <w:rFonts w:hint="eastAsia" w:ascii="仿宋_GB2312" w:hAnsi="仿宋_GB2312" w:eastAsia="仿宋_GB2312" w:cs="仿宋_GB2312"/>
                <w:sz w:val="28"/>
                <w:szCs w:val="28"/>
                <w:highlight w:val="none"/>
                <w:lang w:val="en-US" w:eastAsia="zh-CN"/>
              </w:rPr>
              <w:t xml:space="preserve"> </w:t>
            </w:r>
          </w:p>
        </w:tc>
        <w:tc>
          <w:tcPr>
            <w:tcW w:w="4197" w:type="dxa"/>
            <w:tcBorders>
              <w:tl2br w:val="nil"/>
              <w:tr2bl w:val="nil"/>
            </w:tcBorders>
          </w:tcPr>
          <w:p w14:paraId="4F651A88">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电话：</w:t>
            </w:r>
            <w:r>
              <w:rPr>
                <w:rFonts w:hint="eastAsia" w:ascii="仿宋_GB2312" w:hAnsi="仿宋_GB2312" w:eastAsia="仿宋_GB2312" w:cs="仿宋_GB2312"/>
                <w:sz w:val="28"/>
                <w:szCs w:val="28"/>
                <w:highlight w:val="none"/>
                <w:lang w:val="en-US" w:eastAsia="zh-CN"/>
              </w:rPr>
              <w:t xml:space="preserve"> </w:t>
            </w:r>
          </w:p>
        </w:tc>
      </w:tr>
      <w:tr w14:paraId="5083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4" w:type="dxa"/>
            <w:tcBorders>
              <w:tl2br w:val="nil"/>
              <w:tr2bl w:val="nil"/>
            </w:tcBorders>
          </w:tcPr>
          <w:p w14:paraId="441FA776">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lang w:eastAsia="zh-CN"/>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日 </w:t>
            </w:r>
          </w:p>
        </w:tc>
        <w:tc>
          <w:tcPr>
            <w:tcW w:w="4197" w:type="dxa"/>
            <w:tcBorders>
              <w:tl2br w:val="nil"/>
              <w:tr2bl w:val="nil"/>
            </w:tcBorders>
          </w:tcPr>
          <w:p w14:paraId="12ACD0B7">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lang w:eastAsia="zh-CN"/>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日 </w:t>
            </w:r>
          </w:p>
        </w:tc>
      </w:tr>
    </w:tbl>
    <w:p w14:paraId="62DA36DE">
      <w:pPr>
        <w:keepNext w:val="0"/>
        <w:keepLines w:val="0"/>
        <w:pageBreakBefore w:val="0"/>
        <w:kinsoku/>
        <w:wordWrap/>
        <w:overflowPunct/>
        <w:topLinePunct w:val="0"/>
        <w:bidi w:val="0"/>
        <w:spacing w:line="560" w:lineRule="exact"/>
        <w:rPr>
          <w:rFonts w:hint="eastAsia"/>
          <w:highlight w:val="none"/>
          <w:lang w:val="en-GB"/>
        </w:rPr>
      </w:pPr>
    </w:p>
    <w:p w14:paraId="69C761C2">
      <w:pPr>
        <w:keepNext w:val="0"/>
        <w:keepLines w:val="0"/>
        <w:pageBreakBefore w:val="0"/>
        <w:kinsoku/>
        <w:wordWrap/>
        <w:overflowPunct/>
        <w:topLinePunct w:val="0"/>
        <w:bidi w:val="0"/>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5A71EEB2">
      <w:pPr>
        <w:pStyle w:val="26"/>
        <w:keepNext w:val="0"/>
        <w:keepLines w:val="0"/>
        <w:pageBreakBefore w:val="0"/>
        <w:kinsoku/>
        <w:wordWrap/>
        <w:overflowPunct/>
        <w:topLinePunct w:val="0"/>
        <w:bidi w:val="0"/>
        <w:spacing w:line="560" w:lineRule="exact"/>
        <w:ind w:left="0" w:leftChars="0" w:firstLine="0" w:firstLineChars="0"/>
        <w:rPr>
          <w:rFonts w:hint="eastAsia" w:eastAsia="宋体"/>
          <w:highlight w:val="none"/>
          <w:lang w:val="en-US" w:eastAsia="zh-CN"/>
        </w:rPr>
      </w:pPr>
      <w:r>
        <w:rPr>
          <w:rFonts w:hint="eastAsia" w:ascii="仿宋_GB2312" w:hAnsi="仿宋_GB2312" w:eastAsia="仿宋_GB2312" w:cs="仿宋_GB2312"/>
          <w:sz w:val="28"/>
          <w:szCs w:val="28"/>
          <w:highlight w:val="none"/>
          <w:lang w:val="en-US" w:eastAsia="zh-CN"/>
        </w:rPr>
        <w:t>附件1：项目人员汇总表</w:t>
      </w:r>
    </w:p>
    <w:tbl>
      <w:tblPr>
        <w:tblStyle w:val="27"/>
        <w:tblW w:w="5098" w:type="pct"/>
        <w:jc w:val="center"/>
        <w:tblLayout w:type="autofit"/>
        <w:tblCellMar>
          <w:top w:w="0" w:type="dxa"/>
          <w:left w:w="108" w:type="dxa"/>
          <w:bottom w:w="0" w:type="dxa"/>
          <w:right w:w="108" w:type="dxa"/>
        </w:tblCellMar>
      </w:tblPr>
      <w:tblGrid>
        <w:gridCol w:w="913"/>
        <w:gridCol w:w="1091"/>
        <w:gridCol w:w="1418"/>
        <w:gridCol w:w="2350"/>
        <w:gridCol w:w="3467"/>
      </w:tblGrid>
      <w:tr w14:paraId="52242725">
        <w:trPr>
          <w:trHeight w:val="753" w:hRule="atLeast"/>
          <w:jc w:val="center"/>
        </w:trPr>
        <w:tc>
          <w:tcPr>
            <w:tcW w:w="494" w:type="pct"/>
            <w:tcBorders>
              <w:top w:val="single" w:color="000000" w:sz="8" w:space="0"/>
              <w:left w:val="single" w:color="000000" w:sz="8" w:space="0"/>
              <w:bottom w:val="single" w:color="000000" w:sz="4" w:space="0"/>
              <w:right w:val="single" w:color="000000" w:sz="4" w:space="0"/>
            </w:tcBorders>
            <w:shd w:val="clear" w:color="auto" w:fill="C7DAF1"/>
            <w:noWrap w:val="0"/>
            <w:vAlign w:val="center"/>
          </w:tcPr>
          <w:p w14:paraId="25BF3B3D">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序号</w:t>
            </w:r>
          </w:p>
        </w:tc>
        <w:tc>
          <w:tcPr>
            <w:tcW w:w="590"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7B8470E3">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姓  名</w:t>
            </w:r>
          </w:p>
        </w:tc>
        <w:tc>
          <w:tcPr>
            <w:tcW w:w="767"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1AB560E1">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拟任职务</w:t>
            </w:r>
          </w:p>
        </w:tc>
        <w:tc>
          <w:tcPr>
            <w:tcW w:w="1271"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7CD37A68">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执业资格</w:t>
            </w:r>
          </w:p>
        </w:tc>
        <w:tc>
          <w:tcPr>
            <w:tcW w:w="1875" w:type="pct"/>
            <w:tcBorders>
              <w:top w:val="single" w:color="000000" w:sz="8" w:space="0"/>
              <w:left w:val="single" w:color="000000" w:sz="4" w:space="0"/>
              <w:bottom w:val="single" w:color="000000" w:sz="4" w:space="0"/>
              <w:right w:val="single" w:color="000000" w:sz="8" w:space="0"/>
            </w:tcBorders>
            <w:shd w:val="clear" w:color="auto" w:fill="C7DAF1"/>
            <w:noWrap w:val="0"/>
            <w:vAlign w:val="center"/>
          </w:tcPr>
          <w:p w14:paraId="730F2493">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项目经验</w:t>
            </w:r>
          </w:p>
        </w:tc>
      </w:tr>
      <w:tr w14:paraId="32AFDC41">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5F1F6A64">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DC19E15">
            <w:pPr>
              <w:keepNext w:val="0"/>
              <w:keepLines w:val="0"/>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55D11E1">
            <w:pPr>
              <w:keepNext w:val="0"/>
              <w:keepLines w:val="0"/>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项目总负责人</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32405AEF">
            <w:pPr>
              <w:keepNext w:val="0"/>
              <w:keepLines w:val="0"/>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61BCD26A">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r>
      <w:tr w14:paraId="743F27EC">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7ABC8137">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A0BE4F7">
            <w:pPr>
              <w:keepNext w:val="0"/>
              <w:keepLines w:val="0"/>
              <w:pageBreakBefore w:val="0"/>
              <w:widowControl/>
              <w:kinsoku/>
              <w:wordWrap/>
              <w:overflowPunct/>
              <w:topLinePunct w:val="0"/>
              <w:bidi w:val="0"/>
              <w:adjustRightInd/>
              <w:snapToGrid/>
              <w:spacing w:line="560" w:lineRule="exact"/>
              <w:jc w:val="center"/>
              <w:rPr>
                <w:rFonts w:hint="eastAsia"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0C964A9">
            <w:pPr>
              <w:keepNext w:val="0"/>
              <w:keepLines w:val="0"/>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现场负责人</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5983502A">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7AA5342D">
            <w:pPr>
              <w:keepNext w:val="0"/>
              <w:keepLines w:val="0"/>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color w:val="000000"/>
                <w:sz w:val="24"/>
                <w:highlight w:val="none"/>
                <w:lang w:val="en-US" w:eastAsia="zh-CN"/>
              </w:rPr>
            </w:pPr>
          </w:p>
        </w:tc>
      </w:tr>
      <w:tr w14:paraId="02189C7E">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21598DA9">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2F58287">
            <w:pPr>
              <w:keepNext w:val="0"/>
              <w:keepLines w:val="0"/>
              <w:pageBreakBefore w:val="0"/>
              <w:widowControl/>
              <w:kinsoku/>
              <w:wordWrap/>
              <w:overflowPunct/>
              <w:topLinePunct w:val="0"/>
              <w:bidi w:val="0"/>
              <w:adjustRightInd/>
              <w:snapToGrid/>
              <w:spacing w:line="560" w:lineRule="exact"/>
              <w:jc w:val="center"/>
              <w:rPr>
                <w:rFonts w:hint="eastAsia"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160BDB0">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1D499708">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4CFE5FA7">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p>
        </w:tc>
      </w:tr>
      <w:tr w14:paraId="2DCBF2BF">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55BD6761">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D445ACC">
            <w:pPr>
              <w:keepNext w:val="0"/>
              <w:keepLines w:val="0"/>
              <w:pageBreakBefore w:val="0"/>
              <w:widowControl/>
              <w:kinsoku/>
              <w:wordWrap/>
              <w:overflowPunct/>
              <w:topLinePunct w:val="0"/>
              <w:bidi w:val="0"/>
              <w:adjustRightInd/>
              <w:snapToGrid/>
              <w:spacing w:line="560" w:lineRule="exact"/>
              <w:jc w:val="center"/>
              <w:rPr>
                <w:rFonts w:hint="eastAsia"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43899E7">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2B9AF51A">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12C92D0A">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p>
        </w:tc>
      </w:tr>
      <w:tr w14:paraId="7A83819D">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0583AF37">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E374D28">
            <w:pPr>
              <w:keepNext w:val="0"/>
              <w:keepLines w:val="0"/>
              <w:pageBreakBefore w:val="0"/>
              <w:widowControl/>
              <w:kinsoku/>
              <w:wordWrap/>
              <w:overflowPunct/>
              <w:topLinePunct w:val="0"/>
              <w:bidi w:val="0"/>
              <w:adjustRightInd/>
              <w:snapToGrid/>
              <w:spacing w:line="560" w:lineRule="exact"/>
              <w:jc w:val="center"/>
              <w:rPr>
                <w:rFonts w:hint="eastAsia"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54C198E">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54A64C52">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4A0ED3E0">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p>
        </w:tc>
      </w:tr>
      <w:tr w14:paraId="66251158">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046C2A14">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6C2DF60">
            <w:pPr>
              <w:keepNext w:val="0"/>
              <w:keepLines w:val="0"/>
              <w:pageBreakBefore w:val="0"/>
              <w:widowControl/>
              <w:kinsoku/>
              <w:wordWrap/>
              <w:overflowPunct/>
              <w:topLinePunct w:val="0"/>
              <w:bidi w:val="0"/>
              <w:adjustRightInd/>
              <w:snapToGrid/>
              <w:spacing w:line="560" w:lineRule="exact"/>
              <w:jc w:val="center"/>
              <w:rPr>
                <w:rFonts w:hint="eastAsia"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784CC05">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7978D766">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49D9B2B2">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p>
        </w:tc>
      </w:tr>
      <w:tr w14:paraId="447B2763">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047E78A0">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F7E309A">
            <w:pPr>
              <w:keepNext w:val="0"/>
              <w:keepLines w:val="0"/>
              <w:pageBreakBefore w:val="0"/>
              <w:widowControl/>
              <w:kinsoku/>
              <w:wordWrap/>
              <w:overflowPunct/>
              <w:topLinePunct w:val="0"/>
              <w:bidi w:val="0"/>
              <w:adjustRightInd/>
              <w:snapToGrid/>
              <w:spacing w:line="560" w:lineRule="exact"/>
              <w:jc w:val="center"/>
              <w:rPr>
                <w:rFonts w:hint="default"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4B231FA">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570E89A0">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04372297">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r>
      <w:tr w14:paraId="470A5674">
        <w:tblPrEx>
          <w:tblCellMar>
            <w:top w:w="0" w:type="dxa"/>
            <w:left w:w="108" w:type="dxa"/>
            <w:bottom w:w="0" w:type="dxa"/>
            <w:right w:w="108" w:type="dxa"/>
          </w:tblCellMar>
        </w:tblPrEx>
        <w:trPr>
          <w:trHeight w:val="936" w:hRule="atLeast"/>
          <w:jc w:val="center"/>
        </w:trPr>
        <w:tc>
          <w:tcPr>
            <w:tcW w:w="494" w:type="pct"/>
            <w:tcBorders>
              <w:top w:val="single" w:color="000000" w:sz="4" w:space="0"/>
              <w:left w:val="single" w:color="000000" w:sz="8" w:space="0"/>
              <w:bottom w:val="single" w:color="000000" w:sz="4" w:space="0"/>
              <w:right w:val="single" w:color="000000" w:sz="4" w:space="0"/>
            </w:tcBorders>
            <w:noWrap w:val="0"/>
            <w:vAlign w:val="center"/>
          </w:tcPr>
          <w:p w14:paraId="3CC724BF">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9CDC3FB">
            <w:pPr>
              <w:keepNext w:val="0"/>
              <w:keepLines w:val="0"/>
              <w:pageBreakBefore w:val="0"/>
              <w:widowControl/>
              <w:kinsoku/>
              <w:wordWrap/>
              <w:overflowPunct/>
              <w:topLinePunct w:val="0"/>
              <w:bidi w:val="0"/>
              <w:adjustRightInd/>
              <w:snapToGrid/>
              <w:spacing w:line="560" w:lineRule="exact"/>
              <w:jc w:val="center"/>
              <w:rPr>
                <w:rFonts w:hint="default" w:ascii="仿宋_GB2312" w:hAnsi="仿宋_GB2312" w:eastAsia="仿宋_GB2312" w:cs="仿宋_GB2312"/>
                <w:color w:val="000000"/>
                <w:sz w:val="24"/>
                <w:highlight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CE2A857">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团队成员</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56F9FD93">
            <w:pPr>
              <w:keepNext w:val="0"/>
              <w:keepLines w:val="0"/>
              <w:pageBreakBefore w:val="0"/>
              <w:widowControl/>
              <w:kinsoku/>
              <w:wordWrap/>
              <w:overflowPunct/>
              <w:topLinePunct w:val="0"/>
              <w:bidi w:val="0"/>
              <w:spacing w:line="560" w:lineRule="exact"/>
              <w:jc w:val="center"/>
              <w:textAlignment w:val="center"/>
              <w:rPr>
                <w:rFonts w:hint="eastAsia" w:ascii="仿宋_GB2312" w:hAnsi="仿宋_GB2312" w:eastAsia="仿宋_GB2312" w:cs="仿宋_GB2312"/>
                <w:color w:val="000000"/>
                <w:sz w:val="24"/>
                <w:highlight w:val="none"/>
                <w:lang w:val="en-US" w:eastAsia="zh-CN"/>
              </w:rPr>
            </w:pPr>
          </w:p>
        </w:tc>
        <w:tc>
          <w:tcPr>
            <w:tcW w:w="1875" w:type="pct"/>
            <w:tcBorders>
              <w:top w:val="single" w:color="000000" w:sz="4" w:space="0"/>
              <w:left w:val="single" w:color="000000" w:sz="4" w:space="0"/>
              <w:bottom w:val="single" w:color="000000" w:sz="4" w:space="0"/>
              <w:right w:val="single" w:color="000000" w:sz="8" w:space="0"/>
            </w:tcBorders>
            <w:noWrap w:val="0"/>
            <w:vAlign w:val="center"/>
          </w:tcPr>
          <w:p w14:paraId="1E391CA4">
            <w:pPr>
              <w:keepNext w:val="0"/>
              <w:keepLines w:val="0"/>
              <w:pageBreakBefore w:val="0"/>
              <w:widowControl/>
              <w:kinsoku/>
              <w:wordWrap/>
              <w:overflowPunct/>
              <w:topLinePunct w:val="0"/>
              <w:bidi w:val="0"/>
              <w:spacing w:line="560" w:lineRule="exact"/>
              <w:jc w:val="center"/>
              <w:textAlignment w:val="center"/>
              <w:rPr>
                <w:rFonts w:hint="default" w:ascii="仿宋_GB2312" w:hAnsi="仿宋_GB2312" w:eastAsia="仿宋_GB2312" w:cs="仿宋_GB2312"/>
                <w:color w:val="000000"/>
                <w:sz w:val="24"/>
                <w:highlight w:val="none"/>
                <w:lang w:val="en-US" w:eastAsia="zh-CN"/>
              </w:rPr>
            </w:pPr>
          </w:p>
        </w:tc>
      </w:tr>
    </w:tbl>
    <w:p w14:paraId="5EA3EA18">
      <w:pPr>
        <w:keepNext w:val="0"/>
        <w:keepLines w:val="0"/>
        <w:pageBreakBefore w:val="0"/>
        <w:kinsoku/>
        <w:wordWrap/>
        <w:overflowPunct/>
        <w:topLinePunct w:val="0"/>
        <w:bidi w:val="0"/>
        <w:spacing w:line="560" w:lineRule="exact"/>
        <w:rPr>
          <w:highlight w:val="none"/>
        </w:rPr>
      </w:pPr>
    </w:p>
    <w:sectPr>
      <w:headerReference r:id="rId4" w:type="first"/>
      <w:headerReference r:id="rId3" w:type="default"/>
      <w:footerReference r:id="rId5" w:type="default"/>
      <w:footerReference r:id="rId6" w:type="even"/>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35F529-1323-404A-948B-810843F87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文鼎CS书宋二">
    <w:altName w:val="宋体"/>
    <w:panose1 w:val="020B0604020202020204"/>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6DAE4ED-24B2-4833-8758-5F4ADF5BDA9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9DEF">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07E24A">
                          <w:pPr>
                            <w:pStyle w:val="17"/>
                            <w:jc w:val="center"/>
                          </w:pPr>
                          <w:r>
                            <w:fldChar w:fldCharType="begin"/>
                          </w:r>
                          <w:r>
                            <w:instrText xml:space="preserve">PAGE   \* MERGEFORMAT</w:instrText>
                          </w:r>
                          <w:r>
                            <w:fldChar w:fldCharType="separate"/>
                          </w:r>
                          <w:r>
                            <w:rPr>
                              <w:lang w:val="zh-CN"/>
                            </w:rPr>
                            <w:t>1</w:t>
                          </w:r>
                          <w:r>
                            <w:rPr>
                              <w:lang w:val="zh-CN"/>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7OfdsBAADAAwAADgAAAGRycy9lMm9Eb2MueG1srVPNjtMwEL4j8Q6W&#10;7zTZI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9w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Avs592wEAAMADAAAOAAAAAAAAAAEA&#10;IAAAAB4BAABkcnMvZTJvRG9jLnhtbFBLBQYAAAAABgAGAFkBAABrBQAAAAA=&#10;">
              <v:fill on="f" focussize="0,0"/>
              <v:stroke on="f"/>
              <v:imagedata o:title=""/>
              <o:lock v:ext="edit" aspectratio="f"/>
              <v:textbox inset="0mm,0mm,0mm,0mm" style="mso-fit-shape-to-text:t;">
                <w:txbxContent>
                  <w:p w14:paraId="7507E24A">
                    <w:pPr>
                      <w:pStyle w:val="17"/>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9220">
    <w:pPr>
      <w:pStyle w:val="17"/>
      <w:framePr w:wrap="around" w:vAnchor="text" w:hAnchor="margin" w:xAlign="center" w:y="1"/>
      <w:rPr>
        <w:rStyle w:val="72"/>
      </w:rPr>
    </w:pPr>
    <w:r>
      <w:fldChar w:fldCharType="begin"/>
    </w:r>
    <w:r>
      <w:rPr>
        <w:rStyle w:val="72"/>
      </w:rPr>
      <w:instrText xml:space="preserve">PAGE  </w:instrText>
    </w:r>
    <w:r>
      <w:fldChar w:fldCharType="separate"/>
    </w:r>
    <w:r>
      <w:rPr>
        <w:rStyle w:val="72"/>
      </w:rPr>
      <w:t>8</w:t>
    </w:r>
    <w:r>
      <w:fldChar w:fldCharType="end"/>
    </w:r>
  </w:p>
  <w:p w14:paraId="512C544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29D7">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55B7">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367D0"/>
    <w:multiLevelType w:val="singleLevel"/>
    <w:tmpl w:val="A4D367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embedTrueTypeFonts/>
  <w:saveSubsetFonts/>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YmQ4NWQ1NzgyMjUwZDRkMTc0ZWIzMTI4NDJiYWMifQ=="/>
  </w:docVars>
  <w:rsids>
    <w:rsidRoot w:val="002E0394"/>
    <w:rsid w:val="000030DE"/>
    <w:rsid w:val="00006805"/>
    <w:rsid w:val="00031DA4"/>
    <w:rsid w:val="0003331A"/>
    <w:rsid w:val="00043A7A"/>
    <w:rsid w:val="00047E9F"/>
    <w:rsid w:val="0006516C"/>
    <w:rsid w:val="00067CCF"/>
    <w:rsid w:val="000766C4"/>
    <w:rsid w:val="00077AAB"/>
    <w:rsid w:val="00091977"/>
    <w:rsid w:val="00091BBC"/>
    <w:rsid w:val="00096029"/>
    <w:rsid w:val="000A226B"/>
    <w:rsid w:val="000A24BC"/>
    <w:rsid w:val="000A4187"/>
    <w:rsid w:val="000B214B"/>
    <w:rsid w:val="000B2C33"/>
    <w:rsid w:val="000B333D"/>
    <w:rsid w:val="000D3A0A"/>
    <w:rsid w:val="000E46BF"/>
    <w:rsid w:val="000F6271"/>
    <w:rsid w:val="000F7207"/>
    <w:rsid w:val="001028CC"/>
    <w:rsid w:val="00104C58"/>
    <w:rsid w:val="00105A6B"/>
    <w:rsid w:val="00107176"/>
    <w:rsid w:val="00132C5D"/>
    <w:rsid w:val="00133AA3"/>
    <w:rsid w:val="00135177"/>
    <w:rsid w:val="001403A7"/>
    <w:rsid w:val="001457C6"/>
    <w:rsid w:val="001471C6"/>
    <w:rsid w:val="001520B3"/>
    <w:rsid w:val="00156217"/>
    <w:rsid w:val="00161BBE"/>
    <w:rsid w:val="00161EA1"/>
    <w:rsid w:val="00172441"/>
    <w:rsid w:val="001733BD"/>
    <w:rsid w:val="00174A27"/>
    <w:rsid w:val="001775F1"/>
    <w:rsid w:val="001923BC"/>
    <w:rsid w:val="00197582"/>
    <w:rsid w:val="001A5D1E"/>
    <w:rsid w:val="001C767E"/>
    <w:rsid w:val="001D6D4C"/>
    <w:rsid w:val="001E3C35"/>
    <w:rsid w:val="001E3C6F"/>
    <w:rsid w:val="002022B1"/>
    <w:rsid w:val="0020433D"/>
    <w:rsid w:val="00210167"/>
    <w:rsid w:val="0021224D"/>
    <w:rsid w:val="002142B7"/>
    <w:rsid w:val="002268E5"/>
    <w:rsid w:val="00227008"/>
    <w:rsid w:val="0023743E"/>
    <w:rsid w:val="00266C76"/>
    <w:rsid w:val="002713E3"/>
    <w:rsid w:val="00275429"/>
    <w:rsid w:val="00281344"/>
    <w:rsid w:val="002825E8"/>
    <w:rsid w:val="002850C0"/>
    <w:rsid w:val="00294909"/>
    <w:rsid w:val="002A39D3"/>
    <w:rsid w:val="002A6E7E"/>
    <w:rsid w:val="002C7F0D"/>
    <w:rsid w:val="002D3739"/>
    <w:rsid w:val="002D38EE"/>
    <w:rsid w:val="002E0394"/>
    <w:rsid w:val="002E1415"/>
    <w:rsid w:val="002F1606"/>
    <w:rsid w:val="002F1A50"/>
    <w:rsid w:val="002F209B"/>
    <w:rsid w:val="00300C53"/>
    <w:rsid w:val="00303E32"/>
    <w:rsid w:val="00313178"/>
    <w:rsid w:val="00331407"/>
    <w:rsid w:val="00341B61"/>
    <w:rsid w:val="00342C1F"/>
    <w:rsid w:val="00345A75"/>
    <w:rsid w:val="003517E5"/>
    <w:rsid w:val="00355B7F"/>
    <w:rsid w:val="00357890"/>
    <w:rsid w:val="00360294"/>
    <w:rsid w:val="00360E4F"/>
    <w:rsid w:val="00364607"/>
    <w:rsid w:val="00370A5D"/>
    <w:rsid w:val="00376227"/>
    <w:rsid w:val="0037783F"/>
    <w:rsid w:val="00380A70"/>
    <w:rsid w:val="00391780"/>
    <w:rsid w:val="00391E30"/>
    <w:rsid w:val="00394CA7"/>
    <w:rsid w:val="003A524C"/>
    <w:rsid w:val="003B0269"/>
    <w:rsid w:val="003B2EE2"/>
    <w:rsid w:val="003B4941"/>
    <w:rsid w:val="003D0694"/>
    <w:rsid w:val="003D2DC5"/>
    <w:rsid w:val="003D4F50"/>
    <w:rsid w:val="003E1C4D"/>
    <w:rsid w:val="004014ED"/>
    <w:rsid w:val="00403519"/>
    <w:rsid w:val="004169C9"/>
    <w:rsid w:val="0042045C"/>
    <w:rsid w:val="00423107"/>
    <w:rsid w:val="00455BF5"/>
    <w:rsid w:val="0046008A"/>
    <w:rsid w:val="004666B0"/>
    <w:rsid w:val="00491395"/>
    <w:rsid w:val="00492C5D"/>
    <w:rsid w:val="004A2F39"/>
    <w:rsid w:val="004A7ACF"/>
    <w:rsid w:val="004B18D5"/>
    <w:rsid w:val="004B2237"/>
    <w:rsid w:val="004B228E"/>
    <w:rsid w:val="004C0CED"/>
    <w:rsid w:val="004C79D4"/>
    <w:rsid w:val="004D767E"/>
    <w:rsid w:val="004E73E0"/>
    <w:rsid w:val="00502A4B"/>
    <w:rsid w:val="0050793E"/>
    <w:rsid w:val="00507EA0"/>
    <w:rsid w:val="00514A31"/>
    <w:rsid w:val="00523DC4"/>
    <w:rsid w:val="00526062"/>
    <w:rsid w:val="0052719D"/>
    <w:rsid w:val="00535F5B"/>
    <w:rsid w:val="0054784F"/>
    <w:rsid w:val="00555452"/>
    <w:rsid w:val="005575CC"/>
    <w:rsid w:val="0055782B"/>
    <w:rsid w:val="0056369B"/>
    <w:rsid w:val="00565CD0"/>
    <w:rsid w:val="0057563A"/>
    <w:rsid w:val="00597159"/>
    <w:rsid w:val="005B7916"/>
    <w:rsid w:val="005C5628"/>
    <w:rsid w:val="005D3A53"/>
    <w:rsid w:val="005E0C87"/>
    <w:rsid w:val="005E68A6"/>
    <w:rsid w:val="005E76E3"/>
    <w:rsid w:val="005E7FE4"/>
    <w:rsid w:val="005F2F72"/>
    <w:rsid w:val="00612C07"/>
    <w:rsid w:val="0061489A"/>
    <w:rsid w:val="0062065D"/>
    <w:rsid w:val="00634376"/>
    <w:rsid w:val="0063619F"/>
    <w:rsid w:val="0063704B"/>
    <w:rsid w:val="006372BD"/>
    <w:rsid w:val="0066242C"/>
    <w:rsid w:val="006661AF"/>
    <w:rsid w:val="00667071"/>
    <w:rsid w:val="006674D1"/>
    <w:rsid w:val="006679D8"/>
    <w:rsid w:val="00672C88"/>
    <w:rsid w:val="006740CA"/>
    <w:rsid w:val="00682585"/>
    <w:rsid w:val="006955B1"/>
    <w:rsid w:val="006969A0"/>
    <w:rsid w:val="006A5952"/>
    <w:rsid w:val="006C5E15"/>
    <w:rsid w:val="006C725C"/>
    <w:rsid w:val="006D28B8"/>
    <w:rsid w:val="006D3E36"/>
    <w:rsid w:val="006D54DD"/>
    <w:rsid w:val="006E5F6A"/>
    <w:rsid w:val="006F41FA"/>
    <w:rsid w:val="0072483A"/>
    <w:rsid w:val="00725CE8"/>
    <w:rsid w:val="0073327F"/>
    <w:rsid w:val="00743AA6"/>
    <w:rsid w:val="00753FF3"/>
    <w:rsid w:val="00757379"/>
    <w:rsid w:val="0076070B"/>
    <w:rsid w:val="00763C36"/>
    <w:rsid w:val="007659FA"/>
    <w:rsid w:val="00773C6E"/>
    <w:rsid w:val="00781417"/>
    <w:rsid w:val="0078699E"/>
    <w:rsid w:val="00787C23"/>
    <w:rsid w:val="00794743"/>
    <w:rsid w:val="00795634"/>
    <w:rsid w:val="007A7993"/>
    <w:rsid w:val="007C1560"/>
    <w:rsid w:val="007C4CF5"/>
    <w:rsid w:val="007D5B86"/>
    <w:rsid w:val="007D6FAD"/>
    <w:rsid w:val="007F52BE"/>
    <w:rsid w:val="007F7ACE"/>
    <w:rsid w:val="007F7DF6"/>
    <w:rsid w:val="00804A76"/>
    <w:rsid w:val="008065BD"/>
    <w:rsid w:val="00813592"/>
    <w:rsid w:val="00816AC2"/>
    <w:rsid w:val="00816C0C"/>
    <w:rsid w:val="0081751E"/>
    <w:rsid w:val="00824503"/>
    <w:rsid w:val="00827184"/>
    <w:rsid w:val="00831D4B"/>
    <w:rsid w:val="00832868"/>
    <w:rsid w:val="00832A31"/>
    <w:rsid w:val="0084217B"/>
    <w:rsid w:val="00842805"/>
    <w:rsid w:val="0084687D"/>
    <w:rsid w:val="0087105E"/>
    <w:rsid w:val="008769ED"/>
    <w:rsid w:val="008803C2"/>
    <w:rsid w:val="00885A8B"/>
    <w:rsid w:val="00891018"/>
    <w:rsid w:val="00895DB6"/>
    <w:rsid w:val="00896977"/>
    <w:rsid w:val="008A7A5A"/>
    <w:rsid w:val="008C11BE"/>
    <w:rsid w:val="008C1B05"/>
    <w:rsid w:val="008C5C3E"/>
    <w:rsid w:val="008C71E9"/>
    <w:rsid w:val="008C77A9"/>
    <w:rsid w:val="008E50D0"/>
    <w:rsid w:val="008F2B49"/>
    <w:rsid w:val="008F50B9"/>
    <w:rsid w:val="0090234B"/>
    <w:rsid w:val="00915143"/>
    <w:rsid w:val="009155F5"/>
    <w:rsid w:val="0092167F"/>
    <w:rsid w:val="0092198F"/>
    <w:rsid w:val="00930183"/>
    <w:rsid w:val="00931157"/>
    <w:rsid w:val="009325D1"/>
    <w:rsid w:val="00932AB6"/>
    <w:rsid w:val="00945784"/>
    <w:rsid w:val="00963254"/>
    <w:rsid w:val="00973475"/>
    <w:rsid w:val="00993D9A"/>
    <w:rsid w:val="009A40EF"/>
    <w:rsid w:val="009A42DE"/>
    <w:rsid w:val="009B7440"/>
    <w:rsid w:val="009C329C"/>
    <w:rsid w:val="009C7E08"/>
    <w:rsid w:val="009D3858"/>
    <w:rsid w:val="009E55FF"/>
    <w:rsid w:val="009E6537"/>
    <w:rsid w:val="009F063D"/>
    <w:rsid w:val="009F4806"/>
    <w:rsid w:val="00A0100F"/>
    <w:rsid w:val="00A07B63"/>
    <w:rsid w:val="00A142AC"/>
    <w:rsid w:val="00A23EFE"/>
    <w:rsid w:val="00A3573E"/>
    <w:rsid w:val="00A4484D"/>
    <w:rsid w:val="00A46063"/>
    <w:rsid w:val="00A47166"/>
    <w:rsid w:val="00A47570"/>
    <w:rsid w:val="00A675F1"/>
    <w:rsid w:val="00A75164"/>
    <w:rsid w:val="00A81562"/>
    <w:rsid w:val="00A83179"/>
    <w:rsid w:val="00A8390C"/>
    <w:rsid w:val="00A87BE7"/>
    <w:rsid w:val="00A95360"/>
    <w:rsid w:val="00AC3CB1"/>
    <w:rsid w:val="00AC4773"/>
    <w:rsid w:val="00AC595A"/>
    <w:rsid w:val="00AD10EE"/>
    <w:rsid w:val="00AD34FA"/>
    <w:rsid w:val="00AD3B2C"/>
    <w:rsid w:val="00AD72E0"/>
    <w:rsid w:val="00AD7FD5"/>
    <w:rsid w:val="00AF3C3E"/>
    <w:rsid w:val="00AF46C4"/>
    <w:rsid w:val="00B00908"/>
    <w:rsid w:val="00B02600"/>
    <w:rsid w:val="00B3067D"/>
    <w:rsid w:val="00B320F8"/>
    <w:rsid w:val="00B35FA1"/>
    <w:rsid w:val="00B50011"/>
    <w:rsid w:val="00B519F8"/>
    <w:rsid w:val="00B624AB"/>
    <w:rsid w:val="00B6382F"/>
    <w:rsid w:val="00B6706C"/>
    <w:rsid w:val="00B714AC"/>
    <w:rsid w:val="00B71880"/>
    <w:rsid w:val="00B7278D"/>
    <w:rsid w:val="00B769EE"/>
    <w:rsid w:val="00B84B97"/>
    <w:rsid w:val="00B93ACA"/>
    <w:rsid w:val="00B96145"/>
    <w:rsid w:val="00BA1B3C"/>
    <w:rsid w:val="00BA2A93"/>
    <w:rsid w:val="00BA6F13"/>
    <w:rsid w:val="00BB157A"/>
    <w:rsid w:val="00BD15F6"/>
    <w:rsid w:val="00BD1DEB"/>
    <w:rsid w:val="00BE60EF"/>
    <w:rsid w:val="00BF5723"/>
    <w:rsid w:val="00C04C34"/>
    <w:rsid w:val="00C06585"/>
    <w:rsid w:val="00C1381F"/>
    <w:rsid w:val="00C15922"/>
    <w:rsid w:val="00C23CCA"/>
    <w:rsid w:val="00C3745C"/>
    <w:rsid w:val="00C514F2"/>
    <w:rsid w:val="00C52C54"/>
    <w:rsid w:val="00C5520A"/>
    <w:rsid w:val="00C63BC0"/>
    <w:rsid w:val="00C72722"/>
    <w:rsid w:val="00C75A18"/>
    <w:rsid w:val="00C77042"/>
    <w:rsid w:val="00C871C1"/>
    <w:rsid w:val="00C87244"/>
    <w:rsid w:val="00CB3572"/>
    <w:rsid w:val="00CC3A8B"/>
    <w:rsid w:val="00CC5EB1"/>
    <w:rsid w:val="00D03AC1"/>
    <w:rsid w:val="00D2152A"/>
    <w:rsid w:val="00D26300"/>
    <w:rsid w:val="00D340D4"/>
    <w:rsid w:val="00D36551"/>
    <w:rsid w:val="00D435B1"/>
    <w:rsid w:val="00D47FEA"/>
    <w:rsid w:val="00D5512F"/>
    <w:rsid w:val="00D624AF"/>
    <w:rsid w:val="00D636CA"/>
    <w:rsid w:val="00D77660"/>
    <w:rsid w:val="00D82924"/>
    <w:rsid w:val="00D957CD"/>
    <w:rsid w:val="00D9592B"/>
    <w:rsid w:val="00DA371E"/>
    <w:rsid w:val="00DA3CB9"/>
    <w:rsid w:val="00DA458F"/>
    <w:rsid w:val="00DA6284"/>
    <w:rsid w:val="00DA77B9"/>
    <w:rsid w:val="00DB0D28"/>
    <w:rsid w:val="00DC21E5"/>
    <w:rsid w:val="00DC2D16"/>
    <w:rsid w:val="00DC5EBE"/>
    <w:rsid w:val="00DD08CE"/>
    <w:rsid w:val="00DD0DA5"/>
    <w:rsid w:val="00DE27B6"/>
    <w:rsid w:val="00E0233D"/>
    <w:rsid w:val="00E24C84"/>
    <w:rsid w:val="00E25594"/>
    <w:rsid w:val="00E2637A"/>
    <w:rsid w:val="00E26E0A"/>
    <w:rsid w:val="00E31969"/>
    <w:rsid w:val="00E35BB8"/>
    <w:rsid w:val="00E434AA"/>
    <w:rsid w:val="00E4403A"/>
    <w:rsid w:val="00E645F4"/>
    <w:rsid w:val="00E651CE"/>
    <w:rsid w:val="00E66A07"/>
    <w:rsid w:val="00E80270"/>
    <w:rsid w:val="00E86D51"/>
    <w:rsid w:val="00E923C0"/>
    <w:rsid w:val="00E92C38"/>
    <w:rsid w:val="00E94330"/>
    <w:rsid w:val="00EA0D49"/>
    <w:rsid w:val="00EA1A61"/>
    <w:rsid w:val="00EB1BAB"/>
    <w:rsid w:val="00EC2C12"/>
    <w:rsid w:val="00EC529D"/>
    <w:rsid w:val="00EC610A"/>
    <w:rsid w:val="00ED64C9"/>
    <w:rsid w:val="00ED7255"/>
    <w:rsid w:val="00EE6E00"/>
    <w:rsid w:val="00EF5C42"/>
    <w:rsid w:val="00F04163"/>
    <w:rsid w:val="00F065EF"/>
    <w:rsid w:val="00F26C3C"/>
    <w:rsid w:val="00F40F24"/>
    <w:rsid w:val="00F4320A"/>
    <w:rsid w:val="00F47174"/>
    <w:rsid w:val="00F62EDF"/>
    <w:rsid w:val="00F72CE0"/>
    <w:rsid w:val="00F77C66"/>
    <w:rsid w:val="00F80534"/>
    <w:rsid w:val="00F80A9F"/>
    <w:rsid w:val="00F90D2F"/>
    <w:rsid w:val="00F9682A"/>
    <w:rsid w:val="00F97227"/>
    <w:rsid w:val="00FA2BF5"/>
    <w:rsid w:val="00FA63C2"/>
    <w:rsid w:val="00FB39C4"/>
    <w:rsid w:val="00FB713E"/>
    <w:rsid w:val="00FC44A2"/>
    <w:rsid w:val="00FC4668"/>
    <w:rsid w:val="00FC787E"/>
    <w:rsid w:val="00FD1B37"/>
    <w:rsid w:val="00FD27FC"/>
    <w:rsid w:val="00FD5CAE"/>
    <w:rsid w:val="00FE3D1B"/>
    <w:rsid w:val="00FE4D3B"/>
    <w:rsid w:val="00FE7400"/>
    <w:rsid w:val="00FF50EE"/>
    <w:rsid w:val="01431A4A"/>
    <w:rsid w:val="016F6D84"/>
    <w:rsid w:val="01BC79AE"/>
    <w:rsid w:val="01C427B2"/>
    <w:rsid w:val="021879B2"/>
    <w:rsid w:val="02486616"/>
    <w:rsid w:val="02AD51E0"/>
    <w:rsid w:val="02C93024"/>
    <w:rsid w:val="02CF16B0"/>
    <w:rsid w:val="03B30A96"/>
    <w:rsid w:val="04410B06"/>
    <w:rsid w:val="046F53F6"/>
    <w:rsid w:val="049C7C63"/>
    <w:rsid w:val="04DD0D8A"/>
    <w:rsid w:val="05B059F0"/>
    <w:rsid w:val="06357338"/>
    <w:rsid w:val="06805878"/>
    <w:rsid w:val="06873CCA"/>
    <w:rsid w:val="0711000C"/>
    <w:rsid w:val="07456C14"/>
    <w:rsid w:val="07F359B7"/>
    <w:rsid w:val="08194143"/>
    <w:rsid w:val="08B74F35"/>
    <w:rsid w:val="095552B9"/>
    <w:rsid w:val="09631DB4"/>
    <w:rsid w:val="0A1D2D70"/>
    <w:rsid w:val="0A516380"/>
    <w:rsid w:val="0B8F33AD"/>
    <w:rsid w:val="0B91318E"/>
    <w:rsid w:val="0BBF6171"/>
    <w:rsid w:val="0CA63FD9"/>
    <w:rsid w:val="0CB03AB7"/>
    <w:rsid w:val="0D4C10F6"/>
    <w:rsid w:val="0DA67FEB"/>
    <w:rsid w:val="0E64249E"/>
    <w:rsid w:val="0E8E5328"/>
    <w:rsid w:val="0F276507"/>
    <w:rsid w:val="0F3D0BE6"/>
    <w:rsid w:val="0FAA2754"/>
    <w:rsid w:val="0FEF2ABD"/>
    <w:rsid w:val="10296444"/>
    <w:rsid w:val="105839A6"/>
    <w:rsid w:val="10730E79"/>
    <w:rsid w:val="10B60B5B"/>
    <w:rsid w:val="10E80607"/>
    <w:rsid w:val="11233E22"/>
    <w:rsid w:val="11686E22"/>
    <w:rsid w:val="11A873DA"/>
    <w:rsid w:val="125A39B4"/>
    <w:rsid w:val="14554FCA"/>
    <w:rsid w:val="14B37528"/>
    <w:rsid w:val="159F6213"/>
    <w:rsid w:val="15BE5E4F"/>
    <w:rsid w:val="15DA1ECA"/>
    <w:rsid w:val="163611CE"/>
    <w:rsid w:val="164D54BE"/>
    <w:rsid w:val="165114A2"/>
    <w:rsid w:val="16A80D12"/>
    <w:rsid w:val="171F4EBA"/>
    <w:rsid w:val="17A82802"/>
    <w:rsid w:val="17C0574B"/>
    <w:rsid w:val="17CFB5F9"/>
    <w:rsid w:val="17EF698C"/>
    <w:rsid w:val="19A73BBB"/>
    <w:rsid w:val="1A663175"/>
    <w:rsid w:val="1A856739"/>
    <w:rsid w:val="1A9A689C"/>
    <w:rsid w:val="1AE26DC7"/>
    <w:rsid w:val="1AEF0154"/>
    <w:rsid w:val="1B097E0A"/>
    <w:rsid w:val="1C825816"/>
    <w:rsid w:val="1CD94519"/>
    <w:rsid w:val="1DC95773"/>
    <w:rsid w:val="1DD71FAB"/>
    <w:rsid w:val="1DE03E38"/>
    <w:rsid w:val="1DF56CC1"/>
    <w:rsid w:val="1DF977F8"/>
    <w:rsid w:val="1EA2746D"/>
    <w:rsid w:val="1FB042F7"/>
    <w:rsid w:val="2027323E"/>
    <w:rsid w:val="20E671D0"/>
    <w:rsid w:val="226905C9"/>
    <w:rsid w:val="22CD2DDC"/>
    <w:rsid w:val="22F715AB"/>
    <w:rsid w:val="23082320"/>
    <w:rsid w:val="234A31CD"/>
    <w:rsid w:val="23961D27"/>
    <w:rsid w:val="24D95DA0"/>
    <w:rsid w:val="25E256D3"/>
    <w:rsid w:val="25F84C82"/>
    <w:rsid w:val="266A2BBC"/>
    <w:rsid w:val="26996A00"/>
    <w:rsid w:val="272F2A3C"/>
    <w:rsid w:val="279256E5"/>
    <w:rsid w:val="27F73FE7"/>
    <w:rsid w:val="28AC5F71"/>
    <w:rsid w:val="2942542C"/>
    <w:rsid w:val="2A2019C7"/>
    <w:rsid w:val="2A55080E"/>
    <w:rsid w:val="2AB002CF"/>
    <w:rsid w:val="2B4D2035"/>
    <w:rsid w:val="2C457534"/>
    <w:rsid w:val="2C483C18"/>
    <w:rsid w:val="2CE06CE3"/>
    <w:rsid w:val="2D0960F6"/>
    <w:rsid w:val="2D521CD0"/>
    <w:rsid w:val="2E8F5473"/>
    <w:rsid w:val="2F032846"/>
    <w:rsid w:val="2F785B06"/>
    <w:rsid w:val="2FA4708F"/>
    <w:rsid w:val="30297A3B"/>
    <w:rsid w:val="303C395A"/>
    <w:rsid w:val="310C0BC3"/>
    <w:rsid w:val="314D5E4A"/>
    <w:rsid w:val="31975317"/>
    <w:rsid w:val="31A45E2C"/>
    <w:rsid w:val="31D12AF7"/>
    <w:rsid w:val="3265588C"/>
    <w:rsid w:val="328A2B51"/>
    <w:rsid w:val="33210D05"/>
    <w:rsid w:val="345F5C1B"/>
    <w:rsid w:val="34811BF0"/>
    <w:rsid w:val="348A0654"/>
    <w:rsid w:val="351261BD"/>
    <w:rsid w:val="359124BF"/>
    <w:rsid w:val="35C27E0D"/>
    <w:rsid w:val="36443DB9"/>
    <w:rsid w:val="36600347"/>
    <w:rsid w:val="368C4E07"/>
    <w:rsid w:val="36A953D1"/>
    <w:rsid w:val="37242852"/>
    <w:rsid w:val="379406B9"/>
    <w:rsid w:val="38047F28"/>
    <w:rsid w:val="38572446"/>
    <w:rsid w:val="387C51E9"/>
    <w:rsid w:val="389A4358"/>
    <w:rsid w:val="39E0733E"/>
    <w:rsid w:val="3A3D7EDC"/>
    <w:rsid w:val="3ACE21CE"/>
    <w:rsid w:val="3B445FAC"/>
    <w:rsid w:val="3B9964C9"/>
    <w:rsid w:val="3BD86D91"/>
    <w:rsid w:val="3C977725"/>
    <w:rsid w:val="3D146A3C"/>
    <w:rsid w:val="3D225B18"/>
    <w:rsid w:val="3D830958"/>
    <w:rsid w:val="3E13156B"/>
    <w:rsid w:val="3E981AD6"/>
    <w:rsid w:val="3F226382"/>
    <w:rsid w:val="3F4C0757"/>
    <w:rsid w:val="3F6276C1"/>
    <w:rsid w:val="3FC973DD"/>
    <w:rsid w:val="400058C0"/>
    <w:rsid w:val="407873AD"/>
    <w:rsid w:val="40D5265E"/>
    <w:rsid w:val="412364CD"/>
    <w:rsid w:val="414416AB"/>
    <w:rsid w:val="41D20E58"/>
    <w:rsid w:val="424124FE"/>
    <w:rsid w:val="42485387"/>
    <w:rsid w:val="427264BB"/>
    <w:rsid w:val="432D4C6C"/>
    <w:rsid w:val="438A66C9"/>
    <w:rsid w:val="43AC0516"/>
    <w:rsid w:val="43EF48BC"/>
    <w:rsid w:val="44482E3B"/>
    <w:rsid w:val="44974BC1"/>
    <w:rsid w:val="457C6BF9"/>
    <w:rsid w:val="45CB2486"/>
    <w:rsid w:val="463FC75D"/>
    <w:rsid w:val="468C6D53"/>
    <w:rsid w:val="481728B6"/>
    <w:rsid w:val="48737400"/>
    <w:rsid w:val="48B545A9"/>
    <w:rsid w:val="48C540C0"/>
    <w:rsid w:val="48D310CA"/>
    <w:rsid w:val="493B7D23"/>
    <w:rsid w:val="498D5672"/>
    <w:rsid w:val="4A555C96"/>
    <w:rsid w:val="4AB74B8F"/>
    <w:rsid w:val="4AF35CC4"/>
    <w:rsid w:val="4B7A1A24"/>
    <w:rsid w:val="4B9429B9"/>
    <w:rsid w:val="4BF2548C"/>
    <w:rsid w:val="4BF30768"/>
    <w:rsid w:val="4C423D33"/>
    <w:rsid w:val="4C445A38"/>
    <w:rsid w:val="4CC34DBA"/>
    <w:rsid w:val="4D4B7289"/>
    <w:rsid w:val="4D806819"/>
    <w:rsid w:val="4E306238"/>
    <w:rsid w:val="5034555D"/>
    <w:rsid w:val="50C57433"/>
    <w:rsid w:val="512A7BD6"/>
    <w:rsid w:val="51A5399A"/>
    <w:rsid w:val="528261F7"/>
    <w:rsid w:val="53083F83"/>
    <w:rsid w:val="530C4EE3"/>
    <w:rsid w:val="53FB37B2"/>
    <w:rsid w:val="540B76DD"/>
    <w:rsid w:val="541F1E20"/>
    <w:rsid w:val="54737DE9"/>
    <w:rsid w:val="54FB20DF"/>
    <w:rsid w:val="555D6CA9"/>
    <w:rsid w:val="559C10AD"/>
    <w:rsid w:val="55BC1C5D"/>
    <w:rsid w:val="561A3C9D"/>
    <w:rsid w:val="56333C9C"/>
    <w:rsid w:val="57E0642A"/>
    <w:rsid w:val="57FA14C5"/>
    <w:rsid w:val="58DD11D7"/>
    <w:rsid w:val="592F75D9"/>
    <w:rsid w:val="5978696C"/>
    <w:rsid w:val="5A5D2F5C"/>
    <w:rsid w:val="5B2A2BD4"/>
    <w:rsid w:val="5C190553"/>
    <w:rsid w:val="5C7A36E7"/>
    <w:rsid w:val="5CF70654"/>
    <w:rsid w:val="5D53300E"/>
    <w:rsid w:val="5D64264D"/>
    <w:rsid w:val="5D6D4A94"/>
    <w:rsid w:val="5D940719"/>
    <w:rsid w:val="5E05594B"/>
    <w:rsid w:val="5EF11CD1"/>
    <w:rsid w:val="5FA376C1"/>
    <w:rsid w:val="5FC223BA"/>
    <w:rsid w:val="5FC428D9"/>
    <w:rsid w:val="601D68C8"/>
    <w:rsid w:val="614C4F76"/>
    <w:rsid w:val="61647E54"/>
    <w:rsid w:val="61761FA3"/>
    <w:rsid w:val="61D54C9E"/>
    <w:rsid w:val="62244321"/>
    <w:rsid w:val="62385F7F"/>
    <w:rsid w:val="625A0711"/>
    <w:rsid w:val="6277423D"/>
    <w:rsid w:val="62B767E4"/>
    <w:rsid w:val="631F13BA"/>
    <w:rsid w:val="635274EF"/>
    <w:rsid w:val="637D762E"/>
    <w:rsid w:val="64831355"/>
    <w:rsid w:val="64963292"/>
    <w:rsid w:val="64DC1456"/>
    <w:rsid w:val="65A5731F"/>
    <w:rsid w:val="65DA1DDA"/>
    <w:rsid w:val="660B7E74"/>
    <w:rsid w:val="665F1985"/>
    <w:rsid w:val="66677322"/>
    <w:rsid w:val="66DC6D31"/>
    <w:rsid w:val="675FE7F6"/>
    <w:rsid w:val="67C64EE3"/>
    <w:rsid w:val="680429EF"/>
    <w:rsid w:val="68612D8D"/>
    <w:rsid w:val="688E7C0E"/>
    <w:rsid w:val="690802CD"/>
    <w:rsid w:val="69F25DEF"/>
    <w:rsid w:val="6A0B197A"/>
    <w:rsid w:val="6A9C6E6B"/>
    <w:rsid w:val="6B336DF1"/>
    <w:rsid w:val="6BFE0A91"/>
    <w:rsid w:val="6C167268"/>
    <w:rsid w:val="6C660AF2"/>
    <w:rsid w:val="6C8221E3"/>
    <w:rsid w:val="6D167082"/>
    <w:rsid w:val="6D5D18A1"/>
    <w:rsid w:val="6DD1034D"/>
    <w:rsid w:val="6EC801F1"/>
    <w:rsid w:val="6EF32C1C"/>
    <w:rsid w:val="6F2C4505"/>
    <w:rsid w:val="6F962AAC"/>
    <w:rsid w:val="701F218E"/>
    <w:rsid w:val="702F1F81"/>
    <w:rsid w:val="70CC42A4"/>
    <w:rsid w:val="711A594A"/>
    <w:rsid w:val="712E6F65"/>
    <w:rsid w:val="72370368"/>
    <w:rsid w:val="72485DB2"/>
    <w:rsid w:val="72694F13"/>
    <w:rsid w:val="73465C7A"/>
    <w:rsid w:val="73951E16"/>
    <w:rsid w:val="73B71D42"/>
    <w:rsid w:val="74334E0B"/>
    <w:rsid w:val="7597336F"/>
    <w:rsid w:val="75B01AD0"/>
    <w:rsid w:val="75CA74D7"/>
    <w:rsid w:val="76235EAF"/>
    <w:rsid w:val="764346F2"/>
    <w:rsid w:val="770B0C0E"/>
    <w:rsid w:val="7781715E"/>
    <w:rsid w:val="77C62469"/>
    <w:rsid w:val="78520C1D"/>
    <w:rsid w:val="78972272"/>
    <w:rsid w:val="79FBB775"/>
    <w:rsid w:val="7A032BBE"/>
    <w:rsid w:val="7A5951FC"/>
    <w:rsid w:val="7AB821A5"/>
    <w:rsid w:val="7B3322FF"/>
    <w:rsid w:val="7B6F6056"/>
    <w:rsid w:val="7B7D8222"/>
    <w:rsid w:val="7BAB3089"/>
    <w:rsid w:val="7BBD4B6D"/>
    <w:rsid w:val="7CA852AF"/>
    <w:rsid w:val="7D225B22"/>
    <w:rsid w:val="7E0B4B47"/>
    <w:rsid w:val="7E525683"/>
    <w:rsid w:val="7F2E387E"/>
    <w:rsid w:val="7F6C4D32"/>
    <w:rsid w:val="7F7E2B60"/>
    <w:rsid w:val="9FFB6B26"/>
    <w:rsid w:val="AF5B8125"/>
    <w:rsid w:val="BC3FE132"/>
    <w:rsid w:val="BCF3FF3A"/>
    <w:rsid w:val="BF75C040"/>
    <w:rsid w:val="C9E7F7AE"/>
    <w:rsid w:val="F2AFC00B"/>
    <w:rsid w:val="FBFF58A7"/>
    <w:rsid w:val="FCFBA8A6"/>
    <w:rsid w:val="FD5CF46E"/>
    <w:rsid w:val="FDBB7D8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widowControl/>
      <w:adjustRightInd w:val="0"/>
      <w:snapToGrid w:val="0"/>
      <w:spacing w:after="240" w:line="192" w:lineRule="auto"/>
      <w:jc w:val="left"/>
      <w:outlineLvl w:val="0"/>
    </w:pPr>
    <w:rPr>
      <w:rFonts w:ascii="Arial" w:hAnsi="Arial" w:cs="Arial"/>
      <w:b/>
      <w:caps/>
      <w:kern w:val="0"/>
      <w:sz w:val="24"/>
    </w:rPr>
  </w:style>
  <w:style w:type="paragraph" w:styleId="3">
    <w:name w:val="heading 2"/>
    <w:basedOn w:val="1"/>
    <w:next w:val="1"/>
    <w:link w:val="42"/>
    <w:qFormat/>
    <w:uiPriority w:val="0"/>
    <w:pPr>
      <w:keepNext/>
      <w:tabs>
        <w:tab w:val="left" w:pos="924"/>
      </w:tabs>
      <w:autoSpaceDE w:val="0"/>
      <w:autoSpaceDN w:val="0"/>
      <w:adjustRightInd w:val="0"/>
      <w:spacing w:line="360" w:lineRule="auto"/>
      <w:ind w:left="924" w:hanging="454"/>
      <w:jc w:val="left"/>
      <w:textAlignment w:val="baseline"/>
      <w:outlineLvl w:val="1"/>
    </w:pPr>
    <w:rPr>
      <w:rFonts w:ascii="宋体" w:hAnsi="宋体"/>
      <w:color w:val="000000"/>
      <w:kern w:val="0"/>
      <w:sz w:val="24"/>
      <w:szCs w:val="20"/>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2" w:lineRule="auto"/>
      <w:outlineLvl w:val="3"/>
    </w:pPr>
    <w:rPr>
      <w:rFonts w:ascii="Cambria" w:hAnsi="Cambria"/>
      <w:b/>
      <w:sz w:val="28"/>
    </w:rPr>
  </w:style>
  <w:style w:type="paragraph" w:styleId="6">
    <w:name w:val="heading 5"/>
    <w:basedOn w:val="1"/>
    <w:next w:val="1"/>
    <w:link w:val="45"/>
    <w:qFormat/>
    <w:uiPriority w:val="0"/>
    <w:pPr>
      <w:keepNext/>
      <w:keepLines/>
      <w:spacing w:before="280" w:after="29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rPr>
      <w:szCs w:val="20"/>
    </w:rPr>
  </w:style>
  <w:style w:type="paragraph" w:styleId="9">
    <w:name w:val="annotation text"/>
    <w:basedOn w:val="1"/>
    <w:link w:val="46"/>
    <w:unhideWhenUsed/>
    <w:qFormat/>
    <w:uiPriority w:val="99"/>
    <w:pPr>
      <w:jc w:val="left"/>
    </w:pPr>
  </w:style>
  <w:style w:type="paragraph" w:styleId="10">
    <w:name w:val="Body Text"/>
    <w:basedOn w:val="1"/>
    <w:next w:val="1"/>
    <w:link w:val="40"/>
    <w:qFormat/>
    <w:uiPriority w:val="0"/>
    <w:pPr>
      <w:spacing w:after="120"/>
    </w:pPr>
    <w:rPr>
      <w:rFonts w:ascii="Calibri" w:hAnsi="Calibri"/>
    </w:rPr>
  </w:style>
  <w:style w:type="paragraph" w:styleId="11">
    <w:name w:val="Body Text Indent"/>
    <w:basedOn w:val="1"/>
    <w:link w:val="47"/>
    <w:unhideWhenUsed/>
    <w:qFormat/>
    <w:uiPriority w:val="99"/>
    <w:pPr>
      <w:spacing w:after="120"/>
      <w:ind w:left="420" w:leftChars="200"/>
    </w:p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link w:val="48"/>
    <w:qFormat/>
    <w:uiPriority w:val="0"/>
    <w:rPr>
      <w:rFonts w:ascii="Courier New" w:hAnsi="Courier New"/>
      <w:szCs w:val="20"/>
    </w:rPr>
  </w:style>
  <w:style w:type="paragraph" w:styleId="15">
    <w:name w:val="toc 8"/>
    <w:basedOn w:val="1"/>
    <w:next w:val="1"/>
    <w:qFormat/>
    <w:uiPriority w:val="0"/>
    <w:pPr>
      <w:ind w:left="2940" w:leftChars="1400"/>
    </w:pPr>
  </w:style>
  <w:style w:type="paragraph" w:styleId="16">
    <w:name w:val="Balloon Text"/>
    <w:basedOn w:val="1"/>
    <w:link w:val="49"/>
    <w:qFormat/>
    <w:uiPriority w:val="0"/>
    <w:rPr>
      <w:rFonts w:ascii="宋体"/>
      <w:sz w:val="18"/>
      <w:szCs w:val="18"/>
    </w:rPr>
  </w:style>
  <w:style w:type="paragraph" w:styleId="17">
    <w:name w:val="footer"/>
    <w:basedOn w:val="1"/>
    <w:link w:val="50"/>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link w:val="5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qFormat/>
    <w:uiPriority w:val="0"/>
    <w:pPr>
      <w:tabs>
        <w:tab w:val="left" w:pos="540"/>
        <w:tab w:val="right" w:leader="dot" w:pos="9350"/>
      </w:tabs>
    </w:p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toc 9"/>
    <w:basedOn w:val="1"/>
    <w:next w:val="1"/>
    <w:qFormat/>
    <w:uiPriority w:val="0"/>
    <w:pPr>
      <w:ind w:left="3360" w:leftChars="1600"/>
    </w:pPr>
  </w:style>
  <w:style w:type="paragraph" w:styleId="24">
    <w:name w:val="Normal (Web)"/>
    <w:basedOn w:val="1"/>
    <w:link w:val="52"/>
    <w:qFormat/>
    <w:uiPriority w:val="99"/>
    <w:pPr>
      <w:widowControl/>
      <w:spacing w:before="100" w:beforeAutospacing="1" w:after="100" w:afterAutospacing="1"/>
      <w:jc w:val="left"/>
    </w:pPr>
    <w:rPr>
      <w:rFonts w:ascii="宋体" w:hAnsi="宋体"/>
      <w:color w:val="000000"/>
      <w:kern w:val="0"/>
      <w:sz w:val="24"/>
    </w:rPr>
  </w:style>
  <w:style w:type="paragraph" w:styleId="25">
    <w:name w:val="annotation subject"/>
    <w:basedOn w:val="9"/>
    <w:next w:val="9"/>
    <w:link w:val="53"/>
    <w:unhideWhenUsed/>
    <w:qFormat/>
    <w:uiPriority w:val="99"/>
    <w:rPr>
      <w:b/>
      <w:bCs/>
    </w:rPr>
  </w:style>
  <w:style w:type="paragraph" w:styleId="26">
    <w:name w:val="Body Text First Indent 2"/>
    <w:basedOn w:val="11"/>
    <w:link w:val="54"/>
    <w:unhideWhenUsed/>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basedOn w:val="29"/>
    <w:unhideWhenUsed/>
    <w:qFormat/>
    <w:uiPriority w:val="99"/>
    <w:rPr>
      <w:color w:val="000000"/>
      <w:u w:val="none"/>
    </w:rPr>
  </w:style>
  <w:style w:type="character" w:styleId="33">
    <w:name w:val="Emphasis"/>
    <w:basedOn w:val="29"/>
    <w:qFormat/>
    <w:uiPriority w:val="20"/>
    <w:rPr>
      <w:sz w:val="22"/>
      <w:szCs w:val="22"/>
    </w:rPr>
  </w:style>
  <w:style w:type="character" w:styleId="34">
    <w:name w:val="HTML Definition"/>
    <w:basedOn w:val="29"/>
    <w:unhideWhenUsed/>
    <w:qFormat/>
    <w:uiPriority w:val="99"/>
    <w:rPr>
      <w:i/>
      <w:iCs/>
    </w:rPr>
  </w:style>
  <w:style w:type="character" w:styleId="35">
    <w:name w:val="Hyperlink"/>
    <w:qFormat/>
    <w:uiPriority w:val="0"/>
    <w:rPr>
      <w:rFonts w:cs="Times New Roman"/>
      <w:color w:val="0000FF"/>
      <w:u w:val="single"/>
    </w:rPr>
  </w:style>
  <w:style w:type="character" w:styleId="36">
    <w:name w:val="HTML Code"/>
    <w:basedOn w:val="29"/>
    <w:unhideWhenUsed/>
    <w:qFormat/>
    <w:uiPriority w:val="99"/>
    <w:rPr>
      <w:rFonts w:ascii="Consolas" w:hAnsi="Consolas" w:eastAsia="Consolas" w:cs="Consolas"/>
      <w:color w:val="C7254E"/>
      <w:sz w:val="21"/>
      <w:szCs w:val="21"/>
      <w:shd w:val="clear" w:color="auto" w:fill="F9F2F4"/>
    </w:rPr>
  </w:style>
  <w:style w:type="character" w:styleId="37">
    <w:name w:val="annotation reference"/>
    <w:unhideWhenUsed/>
    <w:qFormat/>
    <w:uiPriority w:val="99"/>
    <w:rPr>
      <w:sz w:val="21"/>
      <w:szCs w:val="21"/>
    </w:rPr>
  </w:style>
  <w:style w:type="character" w:styleId="38">
    <w:name w:val="HTML Keyboard"/>
    <w:basedOn w:val="29"/>
    <w:unhideWhenUsed/>
    <w:qFormat/>
    <w:uiPriority w:val="99"/>
    <w:rPr>
      <w:rFonts w:hint="default" w:ascii="Consolas" w:hAnsi="Consolas" w:eastAsia="Consolas" w:cs="Consolas"/>
      <w:color w:val="FFFFFF"/>
      <w:sz w:val="21"/>
      <w:szCs w:val="21"/>
      <w:shd w:val="clear" w:color="auto" w:fill="333333"/>
    </w:rPr>
  </w:style>
  <w:style w:type="character" w:styleId="39">
    <w:name w:val="HTML Sample"/>
    <w:basedOn w:val="29"/>
    <w:unhideWhenUsed/>
    <w:qFormat/>
    <w:uiPriority w:val="99"/>
    <w:rPr>
      <w:rFonts w:hint="default" w:ascii="Consolas" w:hAnsi="Consolas" w:eastAsia="Consolas" w:cs="Consolas"/>
      <w:sz w:val="21"/>
      <w:szCs w:val="21"/>
    </w:rPr>
  </w:style>
  <w:style w:type="character" w:customStyle="1" w:styleId="40">
    <w:name w:val="正文文本 字符"/>
    <w:link w:val="10"/>
    <w:qFormat/>
    <w:uiPriority w:val="0"/>
    <w:rPr>
      <w:kern w:val="2"/>
      <w:sz w:val="21"/>
      <w:szCs w:val="24"/>
    </w:rPr>
  </w:style>
  <w:style w:type="character" w:customStyle="1" w:styleId="41">
    <w:name w:val="标题 1 字符"/>
    <w:link w:val="2"/>
    <w:qFormat/>
    <w:uiPriority w:val="0"/>
    <w:rPr>
      <w:rFonts w:ascii="Arial" w:hAnsi="Arial" w:eastAsia="宋体" w:cs="Arial"/>
      <w:b/>
      <w:caps/>
      <w:kern w:val="0"/>
      <w:sz w:val="24"/>
      <w:szCs w:val="24"/>
    </w:rPr>
  </w:style>
  <w:style w:type="character" w:customStyle="1" w:styleId="42">
    <w:name w:val="标题 2 字符"/>
    <w:link w:val="3"/>
    <w:qFormat/>
    <w:uiPriority w:val="0"/>
    <w:rPr>
      <w:rFonts w:ascii="宋体" w:hAnsi="宋体" w:eastAsia="宋体" w:cs="Times New Roman"/>
      <w:color w:val="000000"/>
      <w:sz w:val="24"/>
    </w:rPr>
  </w:style>
  <w:style w:type="character" w:customStyle="1" w:styleId="43">
    <w:name w:val="标题 3 字符"/>
    <w:link w:val="4"/>
    <w:qFormat/>
    <w:uiPriority w:val="0"/>
    <w:rPr>
      <w:rFonts w:ascii="Times New Roman" w:hAnsi="Times New Roman" w:eastAsia="宋体" w:cs="Times New Roman"/>
      <w:b/>
      <w:bCs/>
      <w:kern w:val="2"/>
      <w:sz w:val="32"/>
      <w:szCs w:val="32"/>
    </w:rPr>
  </w:style>
  <w:style w:type="character" w:customStyle="1" w:styleId="44">
    <w:name w:val="标题 4 字符"/>
    <w:link w:val="5"/>
    <w:qFormat/>
    <w:uiPriority w:val="0"/>
    <w:rPr>
      <w:rFonts w:ascii="Cambria" w:hAnsi="Cambria" w:eastAsia="宋体" w:cs="Times New Roman"/>
      <w:b/>
      <w:kern w:val="2"/>
      <w:sz w:val="28"/>
      <w:szCs w:val="24"/>
    </w:rPr>
  </w:style>
  <w:style w:type="character" w:customStyle="1" w:styleId="45">
    <w:name w:val="标题 5 字符"/>
    <w:link w:val="6"/>
    <w:qFormat/>
    <w:uiPriority w:val="0"/>
    <w:rPr>
      <w:rFonts w:ascii="Times New Roman" w:hAnsi="Times New Roman" w:eastAsia="宋体" w:cs="Times New Roman"/>
      <w:b/>
      <w:kern w:val="2"/>
      <w:sz w:val="28"/>
      <w:szCs w:val="24"/>
    </w:rPr>
  </w:style>
  <w:style w:type="character" w:customStyle="1" w:styleId="46">
    <w:name w:val="批注文字 字符"/>
    <w:link w:val="9"/>
    <w:qFormat/>
    <w:uiPriority w:val="99"/>
    <w:rPr>
      <w:rFonts w:ascii="Times New Roman" w:hAnsi="Times New Roman" w:eastAsia="宋体" w:cs="Times New Roman"/>
      <w:kern w:val="2"/>
      <w:sz w:val="21"/>
      <w:szCs w:val="24"/>
    </w:rPr>
  </w:style>
  <w:style w:type="character" w:customStyle="1" w:styleId="47">
    <w:name w:val="正文文本缩进 字符"/>
    <w:link w:val="11"/>
    <w:semiHidden/>
    <w:qFormat/>
    <w:uiPriority w:val="99"/>
    <w:rPr>
      <w:rFonts w:ascii="Times New Roman" w:hAnsi="Times New Roman" w:eastAsia="宋体" w:cs="Times New Roman"/>
      <w:kern w:val="2"/>
      <w:sz w:val="21"/>
      <w:szCs w:val="24"/>
    </w:rPr>
  </w:style>
  <w:style w:type="character" w:customStyle="1" w:styleId="48">
    <w:name w:val="纯文本 字符"/>
    <w:link w:val="14"/>
    <w:qFormat/>
    <w:uiPriority w:val="0"/>
    <w:rPr>
      <w:rFonts w:ascii="Courier New" w:hAnsi="Courier New"/>
      <w:kern w:val="2"/>
      <w:sz w:val="21"/>
    </w:rPr>
  </w:style>
  <w:style w:type="character" w:customStyle="1" w:styleId="49">
    <w:name w:val="批注框文本 字符"/>
    <w:link w:val="16"/>
    <w:qFormat/>
    <w:uiPriority w:val="0"/>
    <w:rPr>
      <w:rFonts w:ascii="宋体" w:hAnsi="Times New Roman" w:eastAsia="宋体" w:cs="Times New Roman"/>
      <w:kern w:val="2"/>
      <w:sz w:val="18"/>
      <w:szCs w:val="18"/>
    </w:rPr>
  </w:style>
  <w:style w:type="character" w:customStyle="1" w:styleId="50">
    <w:name w:val="页脚 字符"/>
    <w:link w:val="17"/>
    <w:qFormat/>
    <w:uiPriority w:val="99"/>
    <w:rPr>
      <w:sz w:val="18"/>
      <w:szCs w:val="18"/>
    </w:rPr>
  </w:style>
  <w:style w:type="character" w:customStyle="1" w:styleId="51">
    <w:name w:val="页眉 字符"/>
    <w:link w:val="18"/>
    <w:qFormat/>
    <w:uiPriority w:val="0"/>
    <w:rPr>
      <w:sz w:val="18"/>
      <w:szCs w:val="18"/>
    </w:rPr>
  </w:style>
  <w:style w:type="character" w:customStyle="1" w:styleId="52">
    <w:name w:val="普通(网站) 字符"/>
    <w:link w:val="24"/>
    <w:qFormat/>
    <w:uiPriority w:val="99"/>
    <w:rPr>
      <w:rFonts w:ascii="宋体" w:hAnsi="宋体" w:eastAsia="宋体" w:cs="Times New Roman"/>
      <w:color w:val="000000"/>
      <w:sz w:val="24"/>
      <w:szCs w:val="24"/>
    </w:rPr>
  </w:style>
  <w:style w:type="character" w:customStyle="1" w:styleId="53">
    <w:name w:val="批注主题 字符"/>
    <w:link w:val="25"/>
    <w:semiHidden/>
    <w:qFormat/>
    <w:uiPriority w:val="99"/>
    <w:rPr>
      <w:rFonts w:ascii="Times New Roman" w:hAnsi="Times New Roman" w:eastAsia="宋体" w:cs="Times New Roman"/>
      <w:b/>
      <w:bCs/>
      <w:kern w:val="2"/>
      <w:sz w:val="21"/>
      <w:szCs w:val="24"/>
    </w:rPr>
  </w:style>
  <w:style w:type="character" w:customStyle="1" w:styleId="54">
    <w:name w:val="正文文本首行缩进 2 字符"/>
    <w:link w:val="26"/>
    <w:semiHidden/>
    <w:qFormat/>
    <w:uiPriority w:val="99"/>
    <w:rPr>
      <w:rFonts w:ascii="Times New Roman" w:hAnsi="Times New Roman" w:eastAsia="宋体" w:cs="Times New Roman"/>
      <w:kern w:val="2"/>
      <w:sz w:val="21"/>
      <w:szCs w:val="24"/>
    </w:rPr>
  </w:style>
  <w:style w:type="character" w:customStyle="1" w:styleId="55">
    <w:name w:val="文档结构图 Char"/>
    <w:link w:val="56"/>
    <w:qFormat/>
    <w:uiPriority w:val="0"/>
    <w:rPr>
      <w:sz w:val="2"/>
    </w:rPr>
  </w:style>
  <w:style w:type="paragraph" w:customStyle="1" w:styleId="56">
    <w:name w:val="文档结构图1"/>
    <w:basedOn w:val="1"/>
    <w:link w:val="55"/>
    <w:qFormat/>
    <w:uiPriority w:val="0"/>
    <w:rPr>
      <w:rFonts w:ascii="Calibri" w:hAnsi="Calibri"/>
      <w:kern w:val="0"/>
      <w:sz w:val="2"/>
      <w:szCs w:val="20"/>
    </w:rPr>
  </w:style>
  <w:style w:type="character" w:customStyle="1" w:styleId="57">
    <w:name w:val="Header Char"/>
    <w:qFormat/>
    <w:uiPriority w:val="0"/>
    <w:rPr>
      <w:kern w:val="2"/>
      <w:sz w:val="18"/>
    </w:rPr>
  </w:style>
  <w:style w:type="character" w:customStyle="1" w:styleId="58">
    <w:name w:val="纯文本 Char"/>
    <w:semiHidden/>
    <w:qFormat/>
    <w:uiPriority w:val="99"/>
    <w:rPr>
      <w:rFonts w:ascii="宋体" w:hAnsi="Courier New" w:eastAsia="宋体" w:cs="Courier New"/>
      <w:kern w:val="2"/>
      <w:sz w:val="21"/>
      <w:szCs w:val="21"/>
    </w:rPr>
  </w:style>
  <w:style w:type="character" w:customStyle="1" w:styleId="59">
    <w:name w:val="font01"/>
    <w:qFormat/>
    <w:uiPriority w:val="99"/>
    <w:rPr>
      <w:rFonts w:ascii="宋体" w:hAnsi="宋体" w:eastAsia="宋体" w:cs="宋体"/>
      <w:color w:val="000000"/>
      <w:sz w:val="24"/>
      <w:szCs w:val="24"/>
      <w:u w:val="none"/>
    </w:rPr>
  </w:style>
  <w:style w:type="character" w:customStyle="1" w:styleId="60">
    <w:name w:val="font11"/>
    <w:qFormat/>
    <w:uiPriority w:val="99"/>
    <w:rPr>
      <w:rFonts w:ascii="宋体" w:hAnsi="宋体" w:eastAsia="宋体" w:cs="宋体"/>
      <w:color w:val="000000"/>
      <w:sz w:val="18"/>
      <w:szCs w:val="18"/>
      <w:u w:val="none"/>
    </w:rPr>
  </w:style>
  <w:style w:type="character" w:customStyle="1" w:styleId="61">
    <w:name w:val="批注引用1"/>
    <w:qFormat/>
    <w:uiPriority w:val="0"/>
    <w:rPr>
      <w:rFonts w:cs="Times New Roman"/>
      <w:sz w:val="21"/>
      <w:szCs w:val="21"/>
    </w:rPr>
  </w:style>
  <w:style w:type="character" w:customStyle="1" w:styleId="62">
    <w:name w:val="font21"/>
    <w:qFormat/>
    <w:uiPriority w:val="99"/>
    <w:rPr>
      <w:rFonts w:ascii="宋体" w:hAnsi="宋体" w:eastAsia="宋体" w:cs="宋体"/>
      <w:b/>
      <w:bCs/>
      <w:color w:val="000000"/>
      <w:sz w:val="16"/>
      <w:szCs w:val="16"/>
      <w:u w:val="none"/>
    </w:rPr>
  </w:style>
  <w:style w:type="character" w:customStyle="1" w:styleId="63">
    <w:name w:val="hover49"/>
    <w:basedOn w:val="29"/>
    <w:qFormat/>
    <w:uiPriority w:val="0"/>
    <w:rPr>
      <w:color w:val="FFFFFF"/>
      <w:shd w:val="clear" w:color="auto" w:fill="1091DB"/>
    </w:rPr>
  </w:style>
  <w:style w:type="character" w:customStyle="1" w:styleId="64">
    <w:name w:val="Header Char1"/>
    <w:qFormat/>
    <w:uiPriority w:val="0"/>
    <w:rPr>
      <w:sz w:val="18"/>
    </w:rPr>
  </w:style>
  <w:style w:type="character" w:customStyle="1" w:styleId="65">
    <w:name w:val="Char Char15"/>
    <w:qFormat/>
    <w:uiPriority w:val="0"/>
    <w:rPr>
      <w:rFonts w:ascii="Cambria" w:hAnsi="Cambria" w:eastAsia="宋体"/>
      <w:b/>
      <w:kern w:val="2"/>
      <w:sz w:val="28"/>
    </w:rPr>
  </w:style>
  <w:style w:type="character" w:customStyle="1" w:styleId="66">
    <w:name w:val="Footer Char"/>
    <w:qFormat/>
    <w:uiPriority w:val="0"/>
    <w:rPr>
      <w:sz w:val="18"/>
    </w:rPr>
  </w:style>
  <w:style w:type="character" w:customStyle="1" w:styleId="67">
    <w:name w:val="批注框文本 Char"/>
    <w:qFormat/>
    <w:uiPriority w:val="0"/>
    <w:rPr>
      <w:rFonts w:ascii="Times New Roman" w:hAnsi="Times New Roman" w:eastAsia="宋体" w:cs="Times New Roman"/>
      <w:sz w:val="18"/>
      <w:szCs w:val="18"/>
    </w:rPr>
  </w:style>
  <w:style w:type="character" w:customStyle="1" w:styleId="68">
    <w:name w:val="msoins"/>
    <w:basedOn w:val="29"/>
    <w:qFormat/>
    <w:uiPriority w:val="0"/>
  </w:style>
  <w:style w:type="character" w:customStyle="1" w:styleId="69">
    <w:name w:val="未处理的提及1"/>
    <w:unhideWhenUsed/>
    <w:qFormat/>
    <w:uiPriority w:val="99"/>
    <w:rPr>
      <w:color w:val="605E5C"/>
      <w:shd w:val="clear" w:color="auto" w:fill="E1DFDD"/>
    </w:rPr>
  </w:style>
  <w:style w:type="character" w:customStyle="1" w:styleId="70">
    <w:name w:val="Document Map Char"/>
    <w:qFormat/>
    <w:uiPriority w:val="0"/>
    <w:rPr>
      <w:rFonts w:ascii="宋体"/>
      <w:kern w:val="2"/>
      <w:sz w:val="18"/>
    </w:rPr>
  </w:style>
  <w:style w:type="character" w:customStyle="1" w:styleId="71">
    <w:name w:val="Footer Char1"/>
    <w:qFormat/>
    <w:uiPriority w:val="0"/>
    <w:rPr>
      <w:sz w:val="18"/>
    </w:rPr>
  </w:style>
  <w:style w:type="character" w:customStyle="1" w:styleId="72">
    <w:name w:val="页码1"/>
    <w:qFormat/>
    <w:uiPriority w:val="0"/>
    <w:rPr>
      <w:rFonts w:cs="Times New Roman"/>
    </w:rPr>
  </w:style>
  <w:style w:type="character" w:customStyle="1" w:styleId="73">
    <w:name w:val="chris"/>
    <w:qFormat/>
    <w:uiPriority w:val="0"/>
    <w:rPr>
      <w:rFonts w:ascii="Times New Roman" w:hAnsi="Times New Roman" w:eastAsia="宋体"/>
      <w:color w:val="auto"/>
      <w:spacing w:val="20"/>
      <w:sz w:val="48"/>
    </w:rPr>
  </w:style>
  <w:style w:type="character" w:customStyle="1" w:styleId="74">
    <w:name w:val="treeicon"/>
    <w:basedOn w:val="29"/>
    <w:qFormat/>
    <w:uiPriority w:val="0"/>
  </w:style>
  <w:style w:type="character" w:customStyle="1" w:styleId="75">
    <w:name w:val="apple-converted-space"/>
    <w:qFormat/>
    <w:uiPriority w:val="0"/>
    <w:rPr>
      <w:rFonts w:cs="Times New Roman"/>
    </w:rPr>
  </w:style>
  <w:style w:type="character" w:customStyle="1" w:styleId="76">
    <w:name w:val="hover50"/>
    <w:basedOn w:val="29"/>
    <w:qFormat/>
    <w:uiPriority w:val="0"/>
    <w:rPr>
      <w:color w:val="FFFFFF"/>
      <w:shd w:val="clear" w:color="auto" w:fill="1091DB"/>
    </w:rPr>
  </w:style>
  <w:style w:type="character" w:customStyle="1" w:styleId="77">
    <w:name w:val="Comment Text Char"/>
    <w:qFormat/>
    <w:uiPriority w:val="0"/>
    <w:rPr>
      <w:sz w:val="24"/>
    </w:rPr>
  </w:style>
  <w:style w:type="character" w:customStyle="1" w:styleId="78">
    <w:name w:val="日期 Char"/>
    <w:link w:val="79"/>
    <w:qFormat/>
    <w:uiPriority w:val="0"/>
    <w:rPr>
      <w:sz w:val="24"/>
      <w:szCs w:val="24"/>
    </w:rPr>
  </w:style>
  <w:style w:type="paragraph" w:customStyle="1" w:styleId="79">
    <w:name w:val="日期1"/>
    <w:basedOn w:val="1"/>
    <w:next w:val="1"/>
    <w:link w:val="78"/>
    <w:qFormat/>
    <w:uiPriority w:val="0"/>
    <w:pPr>
      <w:ind w:left="100" w:leftChars="2500"/>
    </w:pPr>
    <w:rPr>
      <w:rFonts w:ascii="Calibri" w:hAnsi="Calibri"/>
      <w:kern w:val="0"/>
      <w:sz w:val="24"/>
    </w:rPr>
  </w:style>
  <w:style w:type="character" w:customStyle="1" w:styleId="80">
    <w:name w:val="Comment Text Char1"/>
    <w:qFormat/>
    <w:uiPriority w:val="0"/>
    <w:rPr>
      <w:sz w:val="24"/>
    </w:rPr>
  </w:style>
  <w:style w:type="character" w:customStyle="1" w:styleId="81">
    <w:name w:val="Balloon Text Char1"/>
    <w:qFormat/>
    <w:uiPriority w:val="0"/>
    <w:rPr>
      <w:sz w:val="2"/>
    </w:rPr>
  </w:style>
  <w:style w:type="character" w:customStyle="1" w:styleId="82">
    <w:name w:val="正文文本 Char"/>
    <w:qFormat/>
    <w:uiPriority w:val="0"/>
    <w:rPr>
      <w:rFonts w:ascii="Times New Roman" w:hAnsi="Times New Roman" w:eastAsia="宋体" w:cs="Times New Roman"/>
      <w:kern w:val="2"/>
      <w:sz w:val="21"/>
      <w:szCs w:val="24"/>
    </w:rPr>
  </w:style>
  <w:style w:type="character" w:customStyle="1" w:styleId="83">
    <w:name w:val="Comment Subject Char"/>
    <w:qFormat/>
    <w:uiPriority w:val="0"/>
    <w:rPr>
      <w:b/>
      <w:sz w:val="24"/>
    </w:rPr>
  </w:style>
  <w:style w:type="character" w:customStyle="1" w:styleId="84">
    <w:name w:val="hover48"/>
    <w:basedOn w:val="29"/>
    <w:qFormat/>
    <w:uiPriority w:val="0"/>
    <w:rPr>
      <w:sz w:val="21"/>
      <w:szCs w:val="21"/>
    </w:rPr>
  </w:style>
  <w:style w:type="character" w:customStyle="1" w:styleId="85">
    <w:name w:val="Balloon Text Char"/>
    <w:qFormat/>
    <w:uiPriority w:val="0"/>
    <w:rPr>
      <w:sz w:val="2"/>
    </w:rPr>
  </w:style>
  <w:style w:type="paragraph" w:customStyle="1" w:styleId="86">
    <w:name w:val="批注主题1"/>
    <w:basedOn w:val="9"/>
    <w:next w:val="9"/>
    <w:qFormat/>
    <w:uiPriority w:val="0"/>
    <w:rPr>
      <w:b/>
      <w:bCs/>
      <w:sz w:val="24"/>
    </w:rPr>
  </w:style>
  <w:style w:type="paragraph" w:customStyle="1" w:styleId="87">
    <w:name w:val="列出段落1"/>
    <w:basedOn w:val="1"/>
    <w:qFormat/>
    <w:uiPriority w:val="0"/>
    <w:pPr>
      <w:spacing w:after="240" w:line="580" w:lineRule="exact"/>
      <w:ind w:left="646" w:firstLine="420" w:firstLineChars="200"/>
    </w:pPr>
    <w:rPr>
      <w:rFonts w:ascii="Calibri" w:hAnsi="Calibri"/>
      <w:szCs w:val="22"/>
    </w:rPr>
  </w:style>
  <w:style w:type="paragraph" w:customStyle="1" w:styleId="8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TOC 标题1"/>
    <w:basedOn w:val="2"/>
    <w:next w:val="1"/>
    <w:qFormat/>
    <w:uiPriority w:val="0"/>
    <w:pPr>
      <w:keepLines/>
      <w:widowControl w:val="0"/>
      <w:adjustRightInd/>
      <w:snapToGrid/>
      <w:spacing w:before="340" w:after="330" w:line="576" w:lineRule="auto"/>
      <w:jc w:val="both"/>
      <w:outlineLvl w:val="9"/>
    </w:pPr>
    <w:rPr>
      <w:rFonts w:ascii="Calibri" w:hAnsi="Calibri" w:cs="Times New Roman"/>
      <w:caps w:val="0"/>
      <w:kern w:val="44"/>
      <w:sz w:val="44"/>
    </w:rPr>
  </w:style>
  <w:style w:type="paragraph" w:styleId="90">
    <w:name w:val="List Paragraph"/>
    <w:basedOn w:val="1"/>
    <w:qFormat/>
    <w:uiPriority w:val="0"/>
    <w:pPr>
      <w:ind w:firstLine="420" w:firstLineChars="200"/>
    </w:pPr>
  </w:style>
  <w:style w:type="paragraph" w:customStyle="1" w:styleId="9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图表目录1"/>
    <w:basedOn w:val="1"/>
    <w:next w:val="1"/>
    <w:qFormat/>
    <w:uiPriority w:val="0"/>
    <w:pPr>
      <w:ind w:left="200" w:leftChars="200" w:hanging="200" w:hangingChars="200"/>
    </w:pPr>
  </w:style>
  <w:style w:type="paragraph" w:customStyle="1" w:styleId="93">
    <w:name w:val="修订1"/>
    <w:qFormat/>
    <w:uiPriority w:val="0"/>
    <w:rPr>
      <w:rFonts w:ascii="Times New Roman" w:hAnsi="Times New Roman" w:eastAsia="宋体" w:cs="Times New Roman"/>
      <w:szCs w:val="24"/>
      <w:lang w:val="en-US" w:eastAsia="zh-CN" w:bidi="ar-SA"/>
    </w:rPr>
  </w:style>
  <w:style w:type="paragraph" w:customStyle="1" w:styleId="94">
    <w:name w:val="内正文"/>
    <w:basedOn w:val="1"/>
    <w:qFormat/>
    <w:uiPriority w:val="0"/>
    <w:pPr>
      <w:ind w:firstLine="420"/>
    </w:pPr>
    <w:rPr>
      <w:rFonts w:eastAsia="文鼎CS书宋二"/>
      <w:szCs w:val="20"/>
    </w:rPr>
  </w:style>
  <w:style w:type="table" w:customStyle="1" w:styleId="95">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nth-of-type(1)"/>
    <w:basedOn w:val="29"/>
    <w:qFormat/>
    <w:uiPriority w:val="0"/>
  </w:style>
  <w:style w:type="character" w:customStyle="1" w:styleId="97">
    <w:name w:val="nth-of-type(1)1"/>
    <w:basedOn w:val="29"/>
    <w:qFormat/>
    <w:uiPriority w:val="0"/>
  </w:style>
  <w:style w:type="character" w:customStyle="1" w:styleId="98">
    <w:name w:val="nth-of-type(3)"/>
    <w:basedOn w:val="29"/>
    <w:qFormat/>
    <w:uiPriority w:val="0"/>
    <w:rPr>
      <w:sz w:val="30"/>
      <w:szCs w:val="30"/>
    </w:rPr>
  </w:style>
  <w:style w:type="character" w:customStyle="1" w:styleId="99">
    <w:name w:val="not([class*=suffix])"/>
    <w:basedOn w:val="29"/>
    <w:qFormat/>
    <w:uiPriority w:val="0"/>
  </w:style>
  <w:style w:type="character" w:customStyle="1" w:styleId="100">
    <w:name w:val="not([class*=suffix])1"/>
    <w:basedOn w:val="29"/>
    <w:qFormat/>
    <w:uiPriority w:val="0"/>
    <w:rPr>
      <w:sz w:val="19"/>
      <w:szCs w:val="19"/>
    </w:rPr>
  </w:style>
  <w:style w:type="character" w:customStyle="1" w:styleId="101">
    <w:name w:val="dg-flex-item"/>
    <w:basedOn w:val="29"/>
    <w:qFormat/>
    <w:uiPriority w:val="0"/>
    <w:rPr>
      <w:bdr w:val="single" w:color="ECECEC" w:sz="6" w:space="0"/>
    </w:rPr>
  </w:style>
  <w:style w:type="character" w:customStyle="1" w:styleId="102">
    <w:name w:val="dg-flex-item2"/>
    <w:basedOn w:val="29"/>
    <w:qFormat/>
    <w:uiPriority w:val="0"/>
    <w:rPr>
      <w:bdr w:val="single" w:color="ECECEC"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RCAJ</Company>
  <Pages>16</Pages>
  <Words>6022</Words>
  <Characters>6058</Characters>
  <Lines>120</Lines>
  <Paragraphs>33</Paragraphs>
  <TotalTime>118</TotalTime>
  <ScaleCrop>false</ScaleCrop>
  <LinksUpToDate>false</LinksUpToDate>
  <CharactersWithSpaces>6320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2020-08-20T14:35:00Z</dcterms:created>
  <dc:creator>Administrator</dc:creator>
  <cp:lastModifiedBy>blue</cp:lastModifiedBy>
  <cp:lastPrinted>2023-04-28T06:52:00Z</cp:lastPrinted>
  <dcterms:modified xsi:type="dcterms:W3CDTF">2026-05-21T09:41:05Z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F60175DA438044EC9A2C6FCA7531D794_13</vt:lpwstr>
  </property>
  <property fmtid="{D5CDD505-2E9C-101B-9397-08002B2CF9AE}" pid="4" name="KSOTemplateDocerSaveRecord">
    <vt:lpwstr>eyJoZGlkIjoiNmM1Nzc2NzEzMzg5NDA0ZTM1NWJhZjdlMDA4MTIwOGYiLCJ1c2VySWQiOiI4MTcwMTg1OTIifQ==</vt:lpwstr>
  </property>
</Properties>
</file>