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1E254">
      <w:pPr>
        <w:wordWrap w:val="0"/>
        <w:snapToGrid w:val="0"/>
        <w:spacing w:line="300" w:lineRule="auto"/>
        <w:jc w:val="center"/>
        <w:outlineLvl w:val="0"/>
        <w:rPr>
          <w:rFonts w:ascii="仿宋_GB2312" w:hAnsi="仿宋_GB2312" w:eastAsia="仿宋_GB2312" w:cs="仿宋_GB2312"/>
          <w:b/>
          <w:bCs/>
          <w:sz w:val="44"/>
          <w:szCs w:val="44"/>
        </w:rPr>
      </w:pPr>
    </w:p>
    <w:p w14:paraId="0CA6CE25">
      <w:pPr>
        <w:wordWrap w:val="0"/>
        <w:snapToGrid w:val="0"/>
        <w:spacing w:line="300" w:lineRule="auto"/>
        <w:jc w:val="center"/>
        <w:outlineLvl w:val="0"/>
        <w:rPr>
          <w:rFonts w:ascii="仿宋_GB2312" w:hAnsi="仿宋_GB2312" w:eastAsia="仿宋_GB2312" w:cs="仿宋_GB2312"/>
          <w:b/>
          <w:bCs/>
          <w:sz w:val="44"/>
          <w:szCs w:val="44"/>
        </w:rPr>
      </w:pPr>
    </w:p>
    <w:p w14:paraId="608B25E7">
      <w:pPr>
        <w:wordWrap w:val="0"/>
        <w:snapToGrid w:val="0"/>
        <w:spacing w:line="300" w:lineRule="auto"/>
        <w:jc w:val="center"/>
        <w:outlineLvl w:val="0"/>
        <w:rPr>
          <w:rFonts w:ascii="仿宋_GB2312" w:hAnsi="仿宋_GB2312" w:eastAsia="仿宋_GB2312" w:cs="仿宋_GB2312"/>
          <w:b/>
          <w:bCs/>
          <w:sz w:val="44"/>
          <w:szCs w:val="44"/>
        </w:rPr>
      </w:pPr>
    </w:p>
    <w:p w14:paraId="528D590D">
      <w:pPr>
        <w:wordWrap w:val="0"/>
        <w:snapToGrid w:val="0"/>
        <w:spacing w:line="300" w:lineRule="auto"/>
        <w:jc w:val="center"/>
        <w:outlineLvl w:val="0"/>
        <w:rPr>
          <w:rFonts w:ascii="仿宋_GB2312" w:hAnsi="仿宋_GB2312" w:eastAsia="仿宋_GB2312" w:cs="仿宋_GB2312"/>
          <w:b/>
          <w:bCs/>
          <w:sz w:val="44"/>
          <w:szCs w:val="44"/>
        </w:rPr>
      </w:pPr>
    </w:p>
    <w:p w14:paraId="0795E0DF">
      <w:pPr>
        <w:pStyle w:val="2"/>
        <w:ind w:left="480" w:firstLine="400"/>
      </w:pPr>
    </w:p>
    <w:p w14:paraId="6C8CEA01">
      <w:pPr>
        <w:wordWrap w:val="0"/>
        <w:snapToGrid w:val="0"/>
        <w:spacing w:line="300" w:lineRule="auto"/>
        <w:jc w:val="center"/>
        <w:outlineLvl w:val="0"/>
        <w:rPr>
          <w:rFonts w:ascii="仿宋_GB2312" w:hAnsi="仿宋_GB2312" w:eastAsia="仿宋_GB2312" w:cs="仿宋_GB2312"/>
          <w:b/>
          <w:bCs/>
          <w:sz w:val="44"/>
          <w:szCs w:val="44"/>
        </w:rPr>
      </w:pPr>
    </w:p>
    <w:p w14:paraId="0CC392DA">
      <w:pPr>
        <w:wordWrap w:val="0"/>
        <w:snapToGrid w:val="0"/>
        <w:spacing w:line="300" w:lineRule="auto"/>
        <w:jc w:val="center"/>
        <w:outlineLvl w:val="0"/>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观湖北10-03-2地块（观湖境未来家园）项目活动策划服务合同</w:t>
      </w:r>
    </w:p>
    <w:p w14:paraId="21F8F359">
      <w:pPr>
        <w:spacing w:line="360" w:lineRule="auto"/>
        <w:outlineLvl w:val="0"/>
        <w:rPr>
          <w:rFonts w:ascii="宋体" w:hAnsi="宋体" w:cs="宋体"/>
          <w:b/>
          <w:bCs/>
          <w:sz w:val="30"/>
          <w:szCs w:val="30"/>
          <w:u w:val="single"/>
        </w:rPr>
      </w:pPr>
    </w:p>
    <w:p w14:paraId="70A01725">
      <w:pPr>
        <w:spacing w:line="360" w:lineRule="auto"/>
        <w:outlineLvl w:val="0"/>
        <w:rPr>
          <w:rFonts w:ascii="宋体" w:hAnsi="宋体" w:cs="宋体"/>
          <w:b/>
          <w:bCs/>
          <w:sz w:val="30"/>
          <w:szCs w:val="30"/>
          <w:u w:val="single"/>
        </w:rPr>
      </w:pPr>
    </w:p>
    <w:p w14:paraId="548A2DA1">
      <w:pPr>
        <w:spacing w:line="360" w:lineRule="auto"/>
        <w:outlineLvl w:val="0"/>
        <w:rPr>
          <w:rFonts w:ascii="宋体" w:hAnsi="宋体" w:cs="宋体"/>
          <w:b/>
          <w:bCs/>
          <w:sz w:val="30"/>
          <w:szCs w:val="30"/>
          <w:u w:val="single"/>
        </w:rPr>
      </w:pPr>
    </w:p>
    <w:p w14:paraId="3ED70A35">
      <w:pPr>
        <w:spacing w:line="360" w:lineRule="auto"/>
        <w:outlineLvl w:val="0"/>
        <w:rPr>
          <w:rFonts w:ascii="宋体" w:hAnsi="宋体" w:cs="宋体"/>
          <w:b/>
          <w:bCs/>
          <w:sz w:val="30"/>
          <w:szCs w:val="30"/>
          <w:u w:val="single"/>
        </w:rPr>
      </w:pPr>
    </w:p>
    <w:p w14:paraId="21494765">
      <w:pPr>
        <w:spacing w:line="360" w:lineRule="auto"/>
        <w:outlineLvl w:val="0"/>
        <w:rPr>
          <w:rFonts w:ascii="宋体" w:hAnsi="宋体" w:cs="宋体"/>
          <w:b/>
          <w:bCs/>
          <w:sz w:val="30"/>
          <w:szCs w:val="30"/>
          <w:u w:val="single"/>
        </w:rPr>
      </w:pPr>
    </w:p>
    <w:p w14:paraId="4FCB1C21">
      <w:pPr>
        <w:spacing w:line="360" w:lineRule="auto"/>
        <w:outlineLvl w:val="0"/>
        <w:rPr>
          <w:rFonts w:ascii="宋体" w:hAnsi="宋体" w:cs="宋体"/>
          <w:b/>
          <w:bCs/>
          <w:sz w:val="30"/>
          <w:szCs w:val="30"/>
          <w:u w:val="single"/>
        </w:rPr>
      </w:pPr>
    </w:p>
    <w:p w14:paraId="6863F830">
      <w:pPr>
        <w:spacing w:line="360" w:lineRule="auto"/>
        <w:outlineLvl w:val="0"/>
        <w:rPr>
          <w:rFonts w:ascii="宋体" w:hAnsi="宋体" w:cs="宋体"/>
          <w:b/>
          <w:bCs/>
          <w:sz w:val="30"/>
          <w:szCs w:val="30"/>
          <w:u w:val="single"/>
        </w:rPr>
      </w:pPr>
    </w:p>
    <w:p w14:paraId="6878C05C">
      <w:pPr>
        <w:spacing w:line="360" w:lineRule="auto"/>
        <w:outlineLvl w:val="0"/>
        <w:rPr>
          <w:rFonts w:ascii="宋体" w:hAnsi="宋体" w:cs="宋体"/>
          <w:b/>
          <w:bCs/>
          <w:sz w:val="30"/>
          <w:szCs w:val="30"/>
          <w:u w:val="single"/>
        </w:rPr>
      </w:pPr>
    </w:p>
    <w:tbl>
      <w:tblPr>
        <w:tblStyle w:val="17"/>
        <w:tblW w:w="0" w:type="auto"/>
        <w:tblInd w:w="-390" w:type="dxa"/>
        <w:tblLayout w:type="autofit"/>
        <w:tblCellMar>
          <w:top w:w="0" w:type="dxa"/>
          <w:left w:w="108" w:type="dxa"/>
          <w:bottom w:w="0" w:type="dxa"/>
          <w:right w:w="108" w:type="dxa"/>
        </w:tblCellMar>
      </w:tblPr>
      <w:tblGrid>
        <w:gridCol w:w="2986"/>
        <w:gridCol w:w="5926"/>
      </w:tblGrid>
      <w:tr w14:paraId="31793E77">
        <w:tblPrEx>
          <w:tblCellMar>
            <w:top w:w="0" w:type="dxa"/>
            <w:left w:w="108" w:type="dxa"/>
            <w:bottom w:w="0" w:type="dxa"/>
            <w:right w:w="108" w:type="dxa"/>
          </w:tblCellMar>
        </w:tblPrEx>
        <w:trPr>
          <w:trHeight w:val="851" w:hRule="atLeast"/>
        </w:trPr>
        <w:tc>
          <w:tcPr>
            <w:tcW w:w="2986" w:type="dxa"/>
            <w:vAlign w:val="center"/>
          </w:tcPr>
          <w:p w14:paraId="0CFC8422">
            <w:pPr>
              <w:rPr>
                <w:rFonts w:ascii="宋体" w:hAnsi="宋体" w:eastAsia="仿宋_GB2312"/>
                <w:bCs/>
              </w:rPr>
            </w:pPr>
            <w:permStart w:id="0" w:edGrp="everyone" w:colFirst="1" w:colLast="1"/>
            <w:r>
              <w:rPr>
                <w:rFonts w:hint="eastAsia" w:ascii="仿宋_GB2312" w:hAnsi="仿宋_GB2312" w:eastAsia="仿宋_GB2312" w:cs="仿宋_GB2312"/>
                <w:bCs/>
                <w:sz w:val="32"/>
                <w:szCs w:val="32"/>
              </w:rPr>
              <w:t>发包方（甲方）：</w:t>
            </w:r>
          </w:p>
        </w:tc>
        <w:tc>
          <w:tcPr>
            <w:tcW w:w="5926" w:type="dxa"/>
            <w:vAlign w:val="center"/>
          </w:tcPr>
          <w:p w14:paraId="5C81673C">
            <w:pPr>
              <w:rPr>
                <w:rFonts w:ascii="宋体" w:hAnsi="宋体" w:eastAsia="MS Song"/>
                <w:bCs/>
                <w:u w:val="single"/>
              </w:rPr>
            </w:pPr>
            <w:r>
              <w:rPr>
                <w:rFonts w:hint="eastAsia" w:ascii="仿宋_GB2312" w:hAnsi="仿宋_GB2312" w:eastAsia="仿宋_GB2312" w:cs="仿宋_GB2312"/>
                <w:bCs/>
                <w:sz w:val="32"/>
                <w:szCs w:val="32"/>
                <w:u w:val="single"/>
              </w:rPr>
              <w:t>深圳市新龙</w:t>
            </w:r>
            <w:r>
              <w:rPr>
                <w:rFonts w:hint="eastAsia" w:ascii="仿宋_GB2312" w:hAnsi="仿宋_GB2312" w:eastAsia="仿宋_GB2312" w:cs="仿宋_GB2312"/>
                <w:bCs/>
                <w:sz w:val="32"/>
                <w:szCs w:val="32"/>
                <w:u w:val="single"/>
                <w:lang w:val="en-US" w:eastAsia="zh-CN"/>
              </w:rPr>
              <w:t>观</w:t>
            </w:r>
            <w:r>
              <w:rPr>
                <w:rFonts w:hint="eastAsia" w:ascii="仿宋_GB2312" w:hAnsi="仿宋_GB2312" w:eastAsia="仿宋_GB2312" w:cs="仿宋_GB2312"/>
                <w:bCs/>
                <w:sz w:val="32"/>
                <w:szCs w:val="32"/>
                <w:u w:val="single"/>
              </w:rPr>
              <w:t>投资发展有限公司</w:t>
            </w:r>
          </w:p>
        </w:tc>
      </w:tr>
      <w:permEnd w:id="0"/>
      <w:tr w14:paraId="03E6781D">
        <w:tblPrEx>
          <w:tblCellMar>
            <w:top w:w="0" w:type="dxa"/>
            <w:left w:w="108" w:type="dxa"/>
            <w:bottom w:w="0" w:type="dxa"/>
            <w:right w:w="108" w:type="dxa"/>
          </w:tblCellMar>
        </w:tblPrEx>
        <w:trPr>
          <w:trHeight w:val="851" w:hRule="atLeast"/>
        </w:trPr>
        <w:tc>
          <w:tcPr>
            <w:tcW w:w="2986" w:type="dxa"/>
            <w:vAlign w:val="center"/>
          </w:tcPr>
          <w:p w14:paraId="67FF8509">
            <w:pPr>
              <w:rPr>
                <w:rFonts w:ascii="宋体" w:hAnsi="宋体"/>
                <w:bCs/>
              </w:rPr>
            </w:pPr>
            <w:permStart w:id="1" w:edGrp="everyone" w:colFirst="1" w:colLast="1"/>
            <w:r>
              <w:rPr>
                <w:rFonts w:hint="eastAsia" w:ascii="仿宋_GB2312" w:hAnsi="仿宋_GB2312" w:eastAsia="仿宋_GB2312" w:cs="仿宋_GB2312"/>
                <w:bCs/>
                <w:sz w:val="32"/>
                <w:szCs w:val="32"/>
              </w:rPr>
              <w:t>服务方（乙方）：</w:t>
            </w:r>
          </w:p>
        </w:tc>
        <w:tc>
          <w:tcPr>
            <w:tcW w:w="5926" w:type="dxa"/>
            <w:vAlign w:val="center"/>
          </w:tcPr>
          <w:p w14:paraId="43F21A4C">
            <w:pPr>
              <w:rPr>
                <w:rFonts w:hint="default" w:ascii="宋体" w:hAnsi="宋体" w:eastAsia="宋体"/>
                <w:bCs/>
                <w:lang w:val="en-US" w:eastAsia="zh-CN"/>
              </w:rPr>
            </w:pPr>
            <w:r>
              <w:rPr>
                <w:rFonts w:hint="eastAsia" w:ascii="宋体" w:hAnsi="宋体" w:eastAsia="宋体"/>
                <w:bCs/>
                <w:lang w:val="en-US" w:eastAsia="zh-CN"/>
              </w:rPr>
              <w:t xml:space="preserve">  </w:t>
            </w:r>
          </w:p>
        </w:tc>
      </w:tr>
      <w:permEnd w:id="1"/>
      <w:tr w14:paraId="26FF71B5">
        <w:tblPrEx>
          <w:tblCellMar>
            <w:top w:w="0" w:type="dxa"/>
            <w:left w:w="108" w:type="dxa"/>
            <w:bottom w:w="0" w:type="dxa"/>
            <w:right w:w="108" w:type="dxa"/>
          </w:tblCellMar>
        </w:tblPrEx>
        <w:trPr>
          <w:trHeight w:val="851" w:hRule="atLeast"/>
        </w:trPr>
        <w:tc>
          <w:tcPr>
            <w:tcW w:w="2986" w:type="dxa"/>
            <w:vAlign w:val="center"/>
          </w:tcPr>
          <w:p w14:paraId="1C6F103A">
            <w:pPr>
              <w:rPr>
                <w:rFonts w:ascii="宋体" w:hAnsi="宋体"/>
                <w:bCs/>
              </w:rPr>
            </w:pPr>
            <w:permStart w:id="2" w:edGrp="everyone" w:colFirst="1" w:colLast="1"/>
            <w:r>
              <w:rPr>
                <w:rFonts w:hint="eastAsia" w:ascii="仿宋_GB2312" w:hAnsi="仿宋_GB2312" w:eastAsia="仿宋_GB2312" w:cs="仿宋_GB2312"/>
                <w:bCs/>
                <w:sz w:val="32"/>
                <w:szCs w:val="32"/>
              </w:rPr>
              <w:t>合同订立地点：</w:t>
            </w:r>
          </w:p>
        </w:tc>
        <w:tc>
          <w:tcPr>
            <w:tcW w:w="5926" w:type="dxa"/>
            <w:vAlign w:val="center"/>
          </w:tcPr>
          <w:p w14:paraId="0D87B94A">
            <w:pPr>
              <w:rPr>
                <w:rFonts w:ascii="宋体" w:hAnsi="宋体"/>
                <w:bCs/>
              </w:rPr>
            </w:pPr>
            <w:r>
              <w:rPr>
                <w:rFonts w:hint="eastAsia" w:ascii="仿宋_GB2312" w:hAnsi="仿宋_GB2312" w:eastAsia="仿宋_GB2312" w:cs="仿宋_GB2312"/>
                <w:bCs/>
                <w:sz w:val="32"/>
                <w:szCs w:val="32"/>
                <w:u w:val="single"/>
              </w:rPr>
              <w:t>深圳市龙华区</w:t>
            </w:r>
          </w:p>
        </w:tc>
      </w:tr>
      <w:permEnd w:id="2"/>
      <w:tr w14:paraId="144D8890">
        <w:tblPrEx>
          <w:tblCellMar>
            <w:top w:w="0" w:type="dxa"/>
            <w:left w:w="108" w:type="dxa"/>
            <w:bottom w:w="0" w:type="dxa"/>
            <w:right w:w="108" w:type="dxa"/>
          </w:tblCellMar>
        </w:tblPrEx>
        <w:trPr>
          <w:trHeight w:val="851" w:hRule="atLeast"/>
        </w:trPr>
        <w:tc>
          <w:tcPr>
            <w:tcW w:w="2986" w:type="dxa"/>
            <w:vAlign w:val="center"/>
          </w:tcPr>
          <w:p w14:paraId="260CFD71">
            <w:pPr>
              <w:rPr>
                <w:rFonts w:ascii="宋体" w:hAnsi="宋体"/>
                <w:bCs/>
              </w:rPr>
            </w:pPr>
            <w:bookmarkStart w:id="0" w:name="OLE_LINK2" w:colFirst="0" w:colLast="1"/>
            <w:bookmarkStart w:id="1" w:name="_Hlk247597443"/>
            <w:bookmarkStart w:id="2" w:name="OLE_LINK3" w:colFirst="0" w:colLast="1"/>
            <w:permStart w:id="3" w:edGrp="everyone" w:colFirst="1" w:colLast="1"/>
            <w:r>
              <w:rPr>
                <w:rFonts w:hint="eastAsia" w:ascii="仿宋_GB2312" w:hAnsi="仿宋_GB2312" w:eastAsia="仿宋_GB2312" w:cs="仿宋_GB2312"/>
                <w:bCs/>
                <w:sz w:val="32"/>
                <w:szCs w:val="32"/>
              </w:rPr>
              <w:t>合同编号：</w:t>
            </w:r>
          </w:p>
        </w:tc>
        <w:tc>
          <w:tcPr>
            <w:tcW w:w="5926" w:type="dxa"/>
            <w:vAlign w:val="center"/>
          </w:tcPr>
          <w:p w14:paraId="60A40B31">
            <w:pPr>
              <w:rPr>
                <w:rFonts w:hint="eastAsia" w:ascii="宋体" w:hAnsi="宋体" w:eastAsiaTheme="minorEastAsia"/>
                <w:bCs/>
                <w:lang w:val="en-US" w:eastAsia="zh-CN"/>
              </w:rPr>
            </w:pPr>
            <w:r>
              <w:rPr>
                <w:rFonts w:hint="eastAsia" w:ascii="宋体" w:hAnsi="宋体"/>
                <w:bCs/>
                <w:lang w:val="en-US" w:eastAsia="zh-CN"/>
              </w:rPr>
              <w:t xml:space="preserve">  </w:t>
            </w:r>
          </w:p>
        </w:tc>
      </w:tr>
      <w:bookmarkEnd w:id="0"/>
      <w:bookmarkEnd w:id="1"/>
      <w:bookmarkEnd w:id="2"/>
      <w:permEnd w:id="3"/>
    </w:tbl>
    <w:p w14:paraId="7D1F633B">
      <w:pPr>
        <w:wordWrap w:val="0"/>
        <w:snapToGrid w:val="0"/>
        <w:spacing w:line="300" w:lineRule="auto"/>
        <w:jc w:val="center"/>
        <w:outlineLvl w:val="0"/>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观湖北10-03-2地块（观湖境未来家园）项目活动策划服务合同</w:t>
      </w:r>
    </w:p>
    <w:p w14:paraId="2A9881F3">
      <w:pPr>
        <w:widowControl w:val="0"/>
        <w:adjustRightInd w:val="0"/>
        <w:snapToGrid w:val="0"/>
        <w:spacing w:line="560" w:lineRule="exact"/>
        <w:ind w:firstLine="640" w:firstLineChars="200"/>
        <w:rPr>
          <w:rFonts w:ascii="仿宋_GB2312" w:hAnsi="仿宋_GB2312" w:eastAsia="仿宋_GB2312" w:cs="仿宋_GB2312"/>
          <w:sz w:val="32"/>
          <w:szCs w:val="32"/>
        </w:rPr>
      </w:pPr>
    </w:p>
    <w:p w14:paraId="0F03AF51">
      <w:pPr>
        <w:widowControl w:val="0"/>
        <w:spacing w:line="560" w:lineRule="exact"/>
        <w:ind w:firstLine="643"/>
        <w:rPr>
          <w:rFonts w:ascii="仿宋_GB2312" w:hAnsi="仿宋_GB2312" w:eastAsia="仿宋_GB2312" w:cs="仿宋_GB2312"/>
          <w:bCs/>
          <w:color w:val="000000"/>
          <w:sz w:val="32"/>
          <w:szCs w:val="32"/>
        </w:rPr>
      </w:pPr>
      <w:r>
        <w:rPr>
          <w:rFonts w:hint="eastAsia" w:ascii="仿宋_GB2312" w:hAnsi="仿宋_GB2312" w:eastAsia="仿宋_GB2312" w:cs="仿宋_GB2312"/>
          <w:b/>
          <w:sz w:val="32"/>
          <w:szCs w:val="32"/>
        </w:rPr>
        <w:t>甲方</w:t>
      </w:r>
      <w:r>
        <w:rPr>
          <w:rFonts w:hint="eastAsia" w:ascii="仿宋_GB2312" w:hAnsi="仿宋_GB2312" w:eastAsia="仿宋_GB2312" w:cs="仿宋_GB2312"/>
          <w:bCs/>
          <w:sz w:val="32"/>
          <w:szCs w:val="32"/>
        </w:rPr>
        <w:t>：</w:t>
      </w:r>
      <w:r>
        <w:rPr>
          <w:rFonts w:hint="eastAsia" w:ascii="仿宋_GB2312" w:hAnsi="仿宋_GB2312" w:eastAsia="仿宋_GB2312" w:cs="仿宋_GB2312"/>
          <w:b/>
          <w:sz w:val="32"/>
          <w:szCs w:val="32"/>
          <w:u w:val="single"/>
        </w:rPr>
        <w:t>深圳市新龙</w:t>
      </w:r>
      <w:r>
        <w:rPr>
          <w:rFonts w:hint="eastAsia" w:ascii="仿宋_GB2312" w:hAnsi="仿宋_GB2312" w:eastAsia="仿宋_GB2312" w:cs="仿宋_GB2312"/>
          <w:b/>
          <w:sz w:val="32"/>
          <w:szCs w:val="32"/>
          <w:u w:val="single"/>
          <w:lang w:val="en-US" w:eastAsia="zh-CN"/>
        </w:rPr>
        <w:t>观</w:t>
      </w:r>
      <w:r>
        <w:rPr>
          <w:rFonts w:hint="eastAsia" w:ascii="仿宋_GB2312" w:hAnsi="仿宋_GB2312" w:eastAsia="仿宋_GB2312" w:cs="仿宋_GB2312"/>
          <w:b/>
          <w:sz w:val="32"/>
          <w:szCs w:val="32"/>
          <w:u w:val="single"/>
        </w:rPr>
        <w:t xml:space="preserve">投资发展有限公司 </w:t>
      </w:r>
    </w:p>
    <w:p w14:paraId="414C0785">
      <w:pPr>
        <w:widowControl w:val="0"/>
        <w:spacing w:line="560" w:lineRule="exact"/>
        <w:ind w:firstLine="640"/>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营业执照号码：</w:t>
      </w:r>
      <w:r>
        <w:rPr>
          <w:rFonts w:hint="eastAsia" w:ascii="仿宋_GB2312" w:hAnsi="仿宋_GB2312" w:eastAsia="仿宋_GB2312" w:cs="仿宋_GB2312"/>
          <w:bCs/>
          <w:sz w:val="32"/>
          <w:szCs w:val="32"/>
          <w:u w:val="single"/>
          <w:lang w:val="en-US" w:eastAsia="zh-CN"/>
        </w:rPr>
        <w:t xml:space="preserve">           </w:t>
      </w:r>
    </w:p>
    <w:p w14:paraId="49D74577">
      <w:pPr>
        <w:widowControl w:val="0"/>
        <w:spacing w:line="560" w:lineRule="exact"/>
        <w:ind w:firstLine="640"/>
        <w:rPr>
          <w:rFonts w:ascii="仿宋_GB2312" w:hAnsi="仿宋_GB2312" w:eastAsia="仿宋_GB2312" w:cs="仿宋_GB2312"/>
          <w:bCs/>
          <w:sz w:val="32"/>
          <w:szCs w:val="32"/>
          <w:u w:val="single"/>
          <w:lang w:eastAsia="zh"/>
        </w:rPr>
      </w:pPr>
      <w:r>
        <w:rPr>
          <w:rFonts w:hint="eastAsia" w:ascii="仿宋_GB2312" w:hAnsi="仿宋_GB2312" w:eastAsia="仿宋_GB2312" w:cs="仿宋_GB2312"/>
          <w:bCs/>
          <w:sz w:val="32"/>
          <w:szCs w:val="32"/>
        </w:rPr>
        <w:t>法定代表人：</w:t>
      </w:r>
      <w:r>
        <w:rPr>
          <w:rFonts w:hint="eastAsia" w:ascii="仿宋_GB2312" w:hAnsi="仿宋_GB2312" w:eastAsia="仿宋_GB2312" w:cs="仿宋_GB2312"/>
          <w:bCs/>
          <w:sz w:val="32"/>
          <w:szCs w:val="32"/>
          <w:u w:val="single"/>
          <w:lang w:eastAsia="zh"/>
        </w:rPr>
        <w:t xml:space="preserve">      </w:t>
      </w:r>
      <w:r>
        <w:rPr>
          <w:rFonts w:hint="eastAsia" w:ascii="仿宋_GB2312" w:hAnsi="仿宋_GB2312" w:eastAsia="仿宋_GB2312" w:cs="仿宋_GB2312"/>
          <w:bCs/>
          <w:sz w:val="32"/>
          <w:szCs w:val="32"/>
          <w:u w:val="single"/>
        </w:rPr>
        <w:t>刘晓迎</w:t>
      </w:r>
      <w:r>
        <w:rPr>
          <w:rFonts w:hint="eastAsia" w:ascii="仿宋_GB2312" w:hAnsi="仿宋_GB2312" w:eastAsia="仿宋_GB2312" w:cs="仿宋_GB2312"/>
          <w:bCs/>
          <w:sz w:val="32"/>
          <w:szCs w:val="32"/>
          <w:u w:val="single"/>
          <w:lang w:eastAsia="zh"/>
        </w:rPr>
        <w:t xml:space="preserve">      </w:t>
      </w:r>
    </w:p>
    <w:p w14:paraId="30F676F4">
      <w:pPr>
        <w:widowControl w:val="0"/>
        <w:spacing w:line="560" w:lineRule="exact"/>
        <w:ind w:firstLine="64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bCs/>
          <w:sz w:val="32"/>
          <w:szCs w:val="32"/>
        </w:rPr>
        <w:t>联系人：</w:t>
      </w:r>
      <w:r>
        <w:rPr>
          <w:rFonts w:hint="eastAsia" w:ascii="仿宋_GB2312" w:hAnsi="仿宋_GB2312" w:eastAsia="仿宋_GB2312" w:cs="仿宋_GB2312"/>
          <w:bCs/>
          <w:sz w:val="32"/>
          <w:szCs w:val="32"/>
          <w:u w:val="single"/>
          <w:lang w:val="en-US" w:eastAsia="zh-CN"/>
        </w:rPr>
        <w:t>原清宇</w:t>
      </w:r>
    </w:p>
    <w:p w14:paraId="3305313B">
      <w:pPr>
        <w:widowControl w:val="0"/>
        <w:spacing w:line="560" w:lineRule="exact"/>
        <w:ind w:firstLine="64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bCs/>
          <w:sz w:val="32"/>
          <w:szCs w:val="32"/>
        </w:rPr>
        <w:t>联系电话：</w:t>
      </w:r>
      <w:r>
        <w:rPr>
          <w:rFonts w:hint="eastAsia" w:ascii="仿宋_GB2312" w:hAnsi="仿宋_GB2312" w:eastAsia="仿宋_GB2312" w:cs="仿宋_GB2312"/>
          <w:bCs/>
          <w:sz w:val="32"/>
          <w:szCs w:val="32"/>
          <w:u w:val="single"/>
          <w:lang w:val="en-US" w:eastAsia="zh-CN"/>
        </w:rPr>
        <w:t>0755-29809916</w:t>
      </w:r>
    </w:p>
    <w:p w14:paraId="23BE285F">
      <w:pPr>
        <w:widowControl w:val="0"/>
        <w:adjustRightInd w:val="0"/>
        <w:snapToGrid w:val="0"/>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bCs/>
          <w:sz w:val="32"/>
          <w:szCs w:val="32"/>
        </w:rPr>
        <w:t>公司地址：</w:t>
      </w:r>
      <w:r>
        <w:rPr>
          <w:rFonts w:hint="eastAsia" w:ascii="仿宋_GB2312" w:hAnsi="仿宋_GB2312" w:eastAsia="仿宋_GB2312" w:cs="仿宋_GB2312"/>
          <w:bCs/>
          <w:sz w:val="32"/>
          <w:szCs w:val="32"/>
          <w:u w:val="single"/>
        </w:rPr>
        <w:t>深圳市龙华区观湖街道鹭湖社区观盛三路10号龙馨家园A栋</w:t>
      </w:r>
      <w:r>
        <w:rPr>
          <w:rFonts w:hint="eastAsia" w:ascii="仿宋_GB2312" w:hAnsi="仿宋_GB2312" w:eastAsia="仿宋_GB2312" w:cs="仿宋_GB2312"/>
          <w:sz w:val="32"/>
          <w:szCs w:val="32"/>
        </w:rPr>
        <w:t xml:space="preserve"> </w:t>
      </w:r>
    </w:p>
    <w:p w14:paraId="1DABFF98">
      <w:pPr>
        <w:widowControl w:val="0"/>
        <w:adjustRightInd w:val="0"/>
        <w:snapToGrid w:val="0"/>
        <w:spacing w:line="560" w:lineRule="exact"/>
        <w:ind w:firstLine="640" w:firstLineChars="200"/>
        <w:rPr>
          <w:rFonts w:ascii="仿宋_GB2312" w:hAnsi="仿宋_GB2312" w:eastAsia="仿宋_GB2312" w:cs="仿宋_GB2312"/>
          <w:sz w:val="32"/>
          <w:szCs w:val="32"/>
        </w:rPr>
      </w:pPr>
    </w:p>
    <w:p w14:paraId="23581084">
      <w:pPr>
        <w:widowControl w:val="0"/>
        <w:spacing w:line="560" w:lineRule="exact"/>
        <w:ind w:firstLine="643"/>
        <w:rPr>
          <w:rFonts w:ascii="仿宋_GB2312" w:hAnsi="仿宋_GB2312" w:eastAsia="仿宋_GB2312" w:cs="仿宋_GB2312"/>
          <w:b/>
          <w:sz w:val="32"/>
          <w:szCs w:val="32"/>
          <w:u w:val="single"/>
        </w:rPr>
      </w:pPr>
      <w:r>
        <w:rPr>
          <w:rFonts w:hint="eastAsia" w:ascii="仿宋_GB2312" w:hAnsi="仿宋_GB2312" w:eastAsia="仿宋_GB2312" w:cs="仿宋_GB2312"/>
          <w:b/>
          <w:sz w:val="32"/>
          <w:szCs w:val="32"/>
        </w:rPr>
        <w:t>乙方：</w:t>
      </w:r>
      <w:r>
        <w:rPr>
          <w:rFonts w:hint="eastAsia" w:ascii="仿宋_GB2312" w:hAnsi="仿宋_GB2312" w:eastAsia="仿宋_GB2312" w:cs="仿宋_GB2312"/>
          <w:b/>
          <w:sz w:val="32"/>
          <w:szCs w:val="32"/>
          <w:u w:val="single"/>
        </w:rPr>
        <w:t xml:space="preserve">   </w:t>
      </w:r>
    </w:p>
    <w:p w14:paraId="487CC22B">
      <w:pPr>
        <w:widowControl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营业执照号码：</w:t>
      </w:r>
      <w:r>
        <w:rPr>
          <w:rFonts w:hint="eastAsia" w:ascii="仿宋_GB2312" w:hAnsi="仿宋_GB2312" w:eastAsia="仿宋_GB2312" w:cs="仿宋_GB2312"/>
          <w:bCs/>
          <w:sz w:val="32"/>
          <w:szCs w:val="32"/>
          <w:u w:val="single"/>
        </w:rPr>
        <w:t xml:space="preserve"> </w:t>
      </w:r>
    </w:p>
    <w:p w14:paraId="1AFA1D4B">
      <w:pPr>
        <w:widowControl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Cs/>
          <w:sz w:val="32"/>
          <w:szCs w:val="32"/>
          <w:u w:val="single"/>
        </w:rPr>
        <w:t xml:space="preserve"> </w:t>
      </w:r>
    </w:p>
    <w:p w14:paraId="21DE3E1D">
      <w:pPr>
        <w:widowControl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Cs/>
          <w:sz w:val="32"/>
          <w:szCs w:val="32"/>
          <w:u w:val="single"/>
        </w:rPr>
        <w:t xml:space="preserve">        </w:t>
      </w:r>
    </w:p>
    <w:p w14:paraId="1E064153">
      <w:pPr>
        <w:widowControl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bCs/>
          <w:sz w:val="32"/>
          <w:szCs w:val="32"/>
          <w:u w:val="single"/>
        </w:rPr>
        <w:t xml:space="preserve">  </w:t>
      </w:r>
    </w:p>
    <w:p w14:paraId="4E80B787">
      <w:pPr>
        <w:widowControl w:val="0"/>
        <w:adjustRightInd w:val="0"/>
        <w:snapToGrid w:val="0"/>
        <w:spacing w:line="560" w:lineRule="exact"/>
        <w:ind w:firstLine="640" w:firstLineChars="200"/>
      </w:pPr>
      <w:r>
        <w:rPr>
          <w:rFonts w:hint="eastAsia" w:ascii="仿宋_GB2312" w:hAnsi="仿宋_GB2312" w:eastAsia="仿宋_GB2312" w:cs="仿宋_GB2312"/>
          <w:sz w:val="32"/>
          <w:szCs w:val="32"/>
        </w:rPr>
        <w:t>公司地址：</w:t>
      </w:r>
    </w:p>
    <w:p w14:paraId="6BF01D55">
      <w:pPr>
        <w:pStyle w:val="15"/>
        <w:widowControl w:val="0"/>
        <w:spacing w:before="0" w:beforeAutospacing="0" w:after="0" w:afterAutospacing="0" w:line="560" w:lineRule="exact"/>
        <w:ind w:firstLine="560" w:firstLineChars="200"/>
        <w:jc w:val="both"/>
        <w:rPr>
          <w:rFonts w:ascii="仿宋_GB2312" w:hAnsi="仿宋_GB2312" w:eastAsia="仿宋_GB2312" w:cs="仿宋_GB2312"/>
          <w:sz w:val="28"/>
          <w:szCs w:val="28"/>
        </w:rPr>
      </w:pPr>
    </w:p>
    <w:p w14:paraId="2AD9BE9B">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根据《中华人民共和国民法典》及有关法律、法规规定，甲乙双方在平等互利的原则下，经友好协商，</w:t>
      </w:r>
      <w:r>
        <w:rPr>
          <w:rFonts w:hint="eastAsia" w:ascii="仿宋_GB2312" w:hAnsi="仿宋_GB2312" w:eastAsia="仿宋_GB2312" w:cs="仿宋_GB2312"/>
          <w:sz w:val="28"/>
          <w:szCs w:val="28"/>
          <w:lang w:bidi="ar"/>
        </w:rPr>
        <w:t>就甲方委托乙方进行</w:t>
      </w:r>
      <w:r>
        <w:rPr>
          <w:rFonts w:hint="eastAsia" w:ascii="仿宋_GB2312" w:hAnsi="仿宋_GB2312" w:eastAsia="仿宋_GB2312" w:cs="仿宋_GB2312"/>
          <w:sz w:val="28"/>
          <w:szCs w:val="28"/>
          <w:u w:val="single"/>
          <w:lang w:bidi="ar"/>
        </w:rPr>
        <w:t>观湖北10-03-2地块（观湖境未来家园）项目活动策划服务</w:t>
      </w:r>
      <w:r>
        <w:rPr>
          <w:rFonts w:hint="eastAsia" w:ascii="仿宋_GB2312" w:hAnsi="仿宋_GB2312" w:eastAsia="仿宋_GB2312" w:cs="仿宋_GB2312"/>
          <w:sz w:val="28"/>
          <w:szCs w:val="28"/>
          <w:lang w:bidi="ar"/>
        </w:rPr>
        <w:t>事宜（以下简称“本项目”）协商一致，签订本合同，供双方共同遵守。</w:t>
      </w:r>
    </w:p>
    <w:p w14:paraId="53D6E12A">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bidi="ar"/>
        </w:rPr>
        <w:t xml:space="preserve">第一条 服务概况及服务范围 </w:t>
      </w:r>
    </w:p>
    <w:p w14:paraId="04431AF4">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1.活动基本信息</w:t>
      </w:r>
    </w:p>
    <w:p w14:paraId="1D6F3CA5">
      <w:pPr>
        <w:pStyle w:val="15"/>
        <w:widowControl w:val="0"/>
        <w:spacing w:before="0" w:beforeAutospacing="0" w:after="0" w:afterAutospacing="0" w:line="560" w:lineRule="exact"/>
        <w:ind w:firstLine="560" w:firstLineChars="200"/>
        <w:jc w:val="both"/>
        <w:rPr>
          <w:rFonts w:ascii="仿宋_GB2312" w:hAnsi="仿宋_GB2312" w:eastAsia="仿宋_GB2312" w:cs="仿宋_GB2312"/>
          <w:b/>
          <w:sz w:val="28"/>
          <w:szCs w:val="28"/>
          <w:u w:val="single"/>
        </w:rPr>
      </w:pPr>
      <w:r>
        <w:rPr>
          <w:rFonts w:hint="eastAsia" w:ascii="仿宋_GB2312" w:hAnsi="仿宋_GB2312" w:eastAsia="仿宋_GB2312" w:cs="仿宋_GB2312"/>
          <w:color w:val="000000"/>
          <w:sz w:val="28"/>
          <w:szCs w:val="28"/>
        </w:rPr>
        <w:t>1.1活动名称：</w:t>
      </w:r>
      <w:r>
        <w:rPr>
          <w:rFonts w:hint="eastAsia" w:ascii="仿宋_GB2312" w:hAnsi="仿宋_GB2312" w:eastAsia="仿宋_GB2312" w:cs="仿宋_GB2312"/>
          <w:color w:val="000000"/>
          <w:sz w:val="28"/>
          <w:szCs w:val="28"/>
          <w:u w:val="single"/>
        </w:rPr>
        <w:t>观湖北10-03-2地块（观湖境未来家园）项目活动策划服务</w:t>
      </w:r>
    </w:p>
    <w:p w14:paraId="1AF1FFD2">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1.2本合同服务内容为：本次招标主要范围为观湖北10-03-2地块（观湖境未来家园）项目活动策划服务，内容包括但不限于以下：</w:t>
      </w:r>
    </w:p>
    <w:p w14:paraId="0FCD9675">
      <w:pPr>
        <w:pStyle w:val="15"/>
        <w:widowControl w:val="0"/>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（1）批次1(品牌发布会及媒体品鉴活动的策划及执行），包括活动费、场地布置费、媒体邀约费及车马费等及活动所需所有物料；</w:t>
      </w:r>
    </w:p>
    <w:p w14:paraId="47C402D9">
      <w:pPr>
        <w:pStyle w:val="15"/>
        <w:widowControl w:val="0"/>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①活动时间：拟定2026年8月；</w:t>
      </w:r>
    </w:p>
    <w:p w14:paraId="64A44423">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②地点：美憬阁酒店宴会厅或其他场地；</w:t>
      </w:r>
    </w:p>
    <w:p w14:paraId="3EFC9397">
      <w:pPr>
        <w:pStyle w:val="15"/>
        <w:widowControl w:val="0"/>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（2）批次2（展示区开放活动的策划及执行）：包含活动费、场地布置费等及活动所需所有物料；</w:t>
      </w:r>
    </w:p>
    <w:p w14:paraId="1CE96128">
      <w:pPr>
        <w:pStyle w:val="15"/>
        <w:widowControl w:val="0"/>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①活动时间：拟定2026年9月；</w:t>
      </w:r>
    </w:p>
    <w:p w14:paraId="7C74B861">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②地点：观湖境项目首个营销中心及样板房；</w:t>
      </w:r>
    </w:p>
    <w:p w14:paraId="62EF60EF">
      <w:pPr>
        <w:pStyle w:val="15"/>
        <w:widowControl w:val="0"/>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（3）批次3（集中开盘及集中签约活动的策划及执行）：包含活动费、公证费、物料包装费等及活动所需所有物料；</w:t>
      </w:r>
    </w:p>
    <w:p w14:paraId="4EB172D5">
      <w:pPr>
        <w:pStyle w:val="15"/>
        <w:widowControl w:val="0"/>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①集中开盘时间：拟定2026年9月底-10月底；</w:t>
      </w:r>
    </w:p>
    <w:p w14:paraId="53B436FF">
      <w:pPr>
        <w:pStyle w:val="15"/>
        <w:widowControl w:val="0"/>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②集中开盘地点：美憬阁酒店宴会厅或其他场地，具体以实际执行为准；</w:t>
      </w:r>
    </w:p>
    <w:p w14:paraId="66D7257F">
      <w:pPr>
        <w:pStyle w:val="15"/>
        <w:widowControl w:val="0"/>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③集中签约时间：拟定202</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年10月-11月；</w:t>
      </w:r>
    </w:p>
    <w:p w14:paraId="09B2E4D6">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④集中签约地点:观湖境项目首个营销中心；</w:t>
      </w:r>
    </w:p>
    <w:p w14:paraId="4E61DDAC">
      <w:pPr>
        <w:pStyle w:val="7"/>
        <w:widowControl w:val="0"/>
        <w:spacing w:before="0" w:after="0" w:line="560" w:lineRule="exact"/>
        <w:ind w:firstLine="562" w:firstLineChars="200"/>
        <w:jc w:val="both"/>
        <w:rPr>
          <w:rFonts w:ascii="仿宋_GB2312" w:hAnsi="仿宋_GB2312" w:eastAsia="仿宋_GB2312" w:cs="仿宋_GB2312"/>
          <w:bCs/>
          <w:color w:val="auto"/>
          <w:szCs w:val="28"/>
          <w:lang w:bidi="ar"/>
        </w:rPr>
      </w:pPr>
      <w:r>
        <w:rPr>
          <w:rFonts w:hint="eastAsia" w:ascii="仿宋_GB2312" w:hAnsi="仿宋_GB2312" w:eastAsia="仿宋_GB2312" w:cs="仿宋_GB2312"/>
          <w:bCs/>
          <w:color w:val="auto"/>
          <w:szCs w:val="28"/>
          <w:lang w:bidi="ar"/>
        </w:rPr>
        <w:t>第二条 服务费用</w:t>
      </w:r>
    </w:p>
    <w:p w14:paraId="24EC6C69">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2.1本合同采用固定单价合同，所有活动采用单场活动价包干计价，按实际完成活动场次据实结算（增补清单按实际发生情况据实结算）。本合同总金额【 】元，其中：不含税价款【 】元，增值税税额【 】元，适用税率【</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w:t>
      </w:r>
    </w:p>
    <w:p w14:paraId="5A9549B4">
      <w:pPr>
        <w:pStyle w:val="15"/>
        <w:widowControl w:val="0"/>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2.2各类型活动单场费用按项包干，包含策划设计、物料、人工、运输、税费等全部相关费用。甲方无需再就本合同服务范围内的上述事项及本合同涉及的所有事项向乙方或任何其他第三人支付任何费用。</w:t>
      </w:r>
    </w:p>
    <w:p w14:paraId="2D6A9CC8">
      <w:pPr>
        <w:pStyle w:val="15"/>
        <w:widowControl w:val="0"/>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2.3本合同含税单价不因国家政策导致增值税税率发生变化而增加任何费用。</w:t>
      </w:r>
    </w:p>
    <w:p w14:paraId="44F0AC5A">
      <w:pPr>
        <w:pStyle w:val="15"/>
        <w:widowControl w:val="0"/>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乙方提供活动服务、食材物料、现场布置等若存在不符合服务质量标准、未达到约定服务规格、内容缺漏等情形，甲方将根据问题严重程度对对应场次费用予以减扣，从当期结算款中直接抵扣。并由乙方承担由此产生的一切责任和费用。</w:t>
      </w:r>
    </w:p>
    <w:p w14:paraId="50376B0F">
      <w:pPr>
        <w:pStyle w:val="15"/>
        <w:widowControl w:val="0"/>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 最终结算价=∑（实际已完成且经确认的活动策划服务场次x对应场次的活动服务合同单价-应扣金额）×依据服务考核结果确定的考核系数）</w:t>
      </w:r>
    </w:p>
    <w:p w14:paraId="5B866D55">
      <w:pPr>
        <w:pStyle w:val="15"/>
        <w:widowControl w:val="0"/>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2.6绩效评估：甲方有权对乙方的服务质量进行考核，考核标准以《活动策划服务绩效考核单》（详见合同附件3）为准，具体如下：</w:t>
      </w:r>
    </w:p>
    <w:p w14:paraId="1665F403">
      <w:pPr>
        <w:pStyle w:val="15"/>
        <w:widowControl w:val="0"/>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2.6.1乙方同意：甲方有权根据乙方每批次活动工作表现，对乙方进行绩效考核。</w:t>
      </w:r>
    </w:p>
    <w:p w14:paraId="2BD4DC53">
      <w:pPr>
        <w:pStyle w:val="15"/>
        <w:widowControl w:val="0"/>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2.6.2乙方同意绩效考核结果与每批次活动服务费（以下称“服务费”）挂钩，即：</w:t>
      </w:r>
    </w:p>
    <w:p w14:paraId="1E9A24FB">
      <w:pPr>
        <w:pStyle w:val="15"/>
        <w:widowControl w:val="0"/>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乙方服务质量考核分数x</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计算服务费</w:t>
      </w:r>
    </w:p>
    <w:p w14:paraId="43E9BC38">
      <w:pPr>
        <w:pStyle w:val="15"/>
        <w:widowControl w:val="0"/>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80≤x＜100</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每批次服务费*100%（考核系数）</w:t>
      </w:r>
    </w:p>
    <w:p w14:paraId="5486A4B7">
      <w:pPr>
        <w:pStyle w:val="15"/>
        <w:widowControl w:val="0"/>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60≤x＜80</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每批次服务费*80%（考核系数）</w:t>
      </w:r>
    </w:p>
    <w:p w14:paraId="5EFDA26C">
      <w:pPr>
        <w:pStyle w:val="15"/>
        <w:widowControl w:val="0"/>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x＜60</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每批次服务费*0%（考核系数）</w:t>
      </w:r>
    </w:p>
    <w:p w14:paraId="61345D41">
      <w:pPr>
        <w:pStyle w:val="15"/>
        <w:widowControl w:val="0"/>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2.6.3乙方同意遵守甲方的评估结果，对评估结果及扣款行为无异议，已扣款后续不再支付。</w:t>
      </w:r>
    </w:p>
    <w:p w14:paraId="72D3F6D8">
      <w:pPr>
        <w:pStyle w:val="15"/>
        <w:widowControl w:val="0"/>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2.6.4若任意批次出现考核评级为不合格，则甲方有权解除合同。</w:t>
      </w:r>
    </w:p>
    <w:p w14:paraId="5AEB7CAB">
      <w:pPr>
        <w:pStyle w:val="15"/>
        <w:widowControl w:val="0"/>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2.7本合同附件报价清单中的活动策划等实施内容要求，乙方在正式实施前须取得甲方的再次确认。甲方有权根据实际需要进行修改及调整活动策划内容，乙方须无条件配合执行，不得提出异议。</w:t>
      </w:r>
    </w:p>
    <w:p w14:paraId="3363C17D">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2.8本合同所有服务内容及具体开始时间，以甲方书面确认及指令单为准，乙方不得不经甲方确认且下达指令单而直接进行进行，否则由此造成的损失全部由乙方自行承担。若因甲方原因延期，甲方据实进行顺延；期间产生的赶工措施等一切相关费用均包含在合同价款中，甲方不再额外增加支付。</w:t>
      </w:r>
    </w:p>
    <w:p w14:paraId="48348E5B">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p>
    <w:p w14:paraId="4676E51B">
      <w:pPr>
        <w:pStyle w:val="7"/>
        <w:widowControl w:val="0"/>
        <w:spacing w:before="0" w:after="0" w:line="560" w:lineRule="exact"/>
        <w:ind w:firstLine="562" w:firstLineChars="200"/>
        <w:jc w:val="both"/>
        <w:rPr>
          <w:rFonts w:ascii="仿宋_GB2312" w:hAnsi="仿宋_GB2312" w:eastAsia="仿宋_GB2312" w:cs="仿宋_GB2312"/>
          <w:bCs/>
          <w:color w:val="auto"/>
          <w:szCs w:val="28"/>
          <w:lang w:bidi="ar"/>
        </w:rPr>
      </w:pPr>
      <w:r>
        <w:rPr>
          <w:rFonts w:hint="eastAsia" w:ascii="仿宋_GB2312" w:hAnsi="仿宋_GB2312" w:eastAsia="仿宋_GB2312" w:cs="仿宋_GB2312"/>
          <w:bCs/>
          <w:color w:val="auto"/>
          <w:szCs w:val="28"/>
          <w:lang w:bidi="ar"/>
        </w:rPr>
        <w:t>第三条 付款方式</w:t>
      </w:r>
    </w:p>
    <w:p w14:paraId="26D2AC90">
      <w:pPr>
        <w:pStyle w:val="15"/>
        <w:widowControl w:val="0"/>
        <w:numPr>
          <w:ilvl w:val="255"/>
          <w:numId w:val="0"/>
        </w:numPr>
        <w:spacing w:before="0" w:beforeAutospacing="0" w:after="0" w:afterAutospacing="0" w:line="560" w:lineRule="exact"/>
        <w:ind w:firstLine="560" w:firstLineChars="200"/>
        <w:jc w:val="both"/>
        <w:rPr>
          <w:rFonts w:hint="eastAsia" w:ascii="仿宋_GB2312" w:hAnsi="仿宋_GB2312" w:eastAsia="仿宋_GB2312" w:cs="仿宋_GB2312"/>
          <w:sz w:val="28"/>
          <w:szCs w:val="28"/>
          <w:lang w:bidi="ar"/>
        </w:rPr>
      </w:pPr>
      <w:r>
        <w:rPr>
          <w:rFonts w:hint="eastAsia" w:ascii="仿宋_GB2312" w:hAnsi="仿宋_GB2312" w:eastAsia="仿宋_GB2312" w:cs="仿宋_GB2312"/>
          <w:color w:val="000000"/>
          <w:sz w:val="28"/>
          <w:szCs w:val="28"/>
        </w:rPr>
        <w:t>3.1</w:t>
      </w:r>
      <w:bookmarkStart w:id="3" w:name="_Hlk173397880"/>
      <w:r>
        <w:rPr>
          <w:rFonts w:hint="eastAsia" w:ascii="仿宋_GB2312" w:hAnsi="仿宋_GB2312" w:eastAsia="仿宋_GB2312" w:cs="仿宋_GB2312"/>
          <w:sz w:val="28"/>
          <w:szCs w:val="28"/>
          <w:lang w:bidi="ar"/>
        </w:rPr>
        <w:t>费用支付：</w:t>
      </w:r>
    </w:p>
    <w:p w14:paraId="771656A6">
      <w:pPr>
        <w:pStyle w:val="15"/>
        <w:widowControl w:val="0"/>
        <w:numPr>
          <w:ilvl w:val="255"/>
          <w:numId w:val="0"/>
        </w:numPr>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lang w:val="en-US" w:eastAsia="zh-CN" w:bidi="ar"/>
        </w:rPr>
        <w:t>①</w:t>
      </w:r>
      <w:r>
        <w:rPr>
          <w:rFonts w:hint="eastAsia" w:ascii="仿宋_GB2312" w:hAnsi="仿宋_GB2312" w:eastAsia="仿宋_GB2312" w:cs="仿宋_GB2312"/>
          <w:color w:val="000000"/>
          <w:sz w:val="28"/>
          <w:szCs w:val="28"/>
        </w:rPr>
        <w:t>每批次活动结束，经甲方验收合格后，支付该批次活动对应合同价款的95％；</w:t>
      </w:r>
    </w:p>
    <w:p w14:paraId="27D95817">
      <w:pPr>
        <w:pStyle w:val="15"/>
        <w:widowControl w:val="0"/>
        <w:numPr>
          <w:ilvl w:val="255"/>
          <w:numId w:val="0"/>
        </w:numPr>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②所有活动结束，并办理完结算手续后，甲方付款至结算金额的100%。</w:t>
      </w:r>
    </w:p>
    <w:bookmarkEnd w:id="3"/>
    <w:p w14:paraId="5F20638D">
      <w:pPr>
        <w:spacing w:line="56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3.2每次付款前，乙方须向甲方开具税务机关认可的合法有效的增值税发票，甲方在收到乙方出具的发票，且该发票经“国家税务总局全国增值税发票查验平台”网站查验通过。</w:t>
      </w:r>
    </w:p>
    <w:p w14:paraId="1DF1F31D">
      <w:pPr>
        <w:pStyle w:val="2"/>
        <w:spacing w:after="0" w:line="560" w:lineRule="exact"/>
        <w:ind w:left="0" w:leftChars="0" w:firstLine="56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3.3甲方开票信息如下：</w:t>
      </w:r>
    </w:p>
    <w:tbl>
      <w:tblPr>
        <w:tblStyle w:val="17"/>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1"/>
        <w:gridCol w:w="5190"/>
      </w:tblGrid>
      <w:tr w14:paraId="0CB6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2181" w:type="dxa"/>
          </w:tcPr>
          <w:p w14:paraId="2B1640F0">
            <w:pPr>
              <w:spacing w:line="560" w:lineRule="exact"/>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名称：</w:t>
            </w:r>
          </w:p>
        </w:tc>
        <w:tc>
          <w:tcPr>
            <w:tcW w:w="5190" w:type="dxa"/>
          </w:tcPr>
          <w:p w14:paraId="6EC93C51">
            <w:pPr>
              <w:spacing w:line="560" w:lineRule="exact"/>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深圳市新龙</w:t>
            </w:r>
            <w:r>
              <w:rPr>
                <w:rFonts w:hint="eastAsia" w:ascii="仿宋_GB2312" w:hAnsi="仿宋_GB2312" w:eastAsia="仿宋_GB2312" w:cs="仿宋_GB2312"/>
                <w:sz w:val="28"/>
                <w:szCs w:val="28"/>
                <w:lang w:val="en-US" w:eastAsia="zh-CN" w:bidi="ar"/>
              </w:rPr>
              <w:t>观</w:t>
            </w:r>
            <w:r>
              <w:rPr>
                <w:rFonts w:hint="eastAsia" w:ascii="仿宋_GB2312" w:hAnsi="仿宋_GB2312" w:eastAsia="仿宋_GB2312" w:cs="仿宋_GB2312"/>
                <w:sz w:val="28"/>
                <w:szCs w:val="28"/>
                <w:lang w:bidi="ar"/>
              </w:rPr>
              <w:t>投资发展有限公司</w:t>
            </w:r>
          </w:p>
        </w:tc>
      </w:tr>
      <w:tr w14:paraId="43C1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2181" w:type="dxa"/>
          </w:tcPr>
          <w:p w14:paraId="3C19D2EB">
            <w:pPr>
              <w:spacing w:line="560" w:lineRule="exact"/>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纳税人识别号：</w:t>
            </w:r>
          </w:p>
        </w:tc>
        <w:tc>
          <w:tcPr>
            <w:tcW w:w="5190" w:type="dxa"/>
          </w:tcPr>
          <w:p w14:paraId="3D4E8450">
            <w:pPr>
              <w:spacing w:line="560" w:lineRule="exact"/>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 xml:space="preserve">  </w:t>
            </w:r>
          </w:p>
        </w:tc>
      </w:tr>
      <w:tr w14:paraId="29EC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2181" w:type="dxa"/>
          </w:tcPr>
          <w:p w14:paraId="7D5699ED">
            <w:pPr>
              <w:spacing w:line="560" w:lineRule="exact"/>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开户行：</w:t>
            </w:r>
          </w:p>
        </w:tc>
        <w:tc>
          <w:tcPr>
            <w:tcW w:w="5190" w:type="dxa"/>
          </w:tcPr>
          <w:p w14:paraId="56DF766F">
            <w:pPr>
              <w:spacing w:line="560" w:lineRule="exact"/>
              <w:rPr>
                <w:rFonts w:ascii="仿宋_GB2312" w:hAnsi="仿宋_GB2312" w:eastAsia="仿宋_GB2312" w:cs="仿宋_GB2312"/>
                <w:sz w:val="28"/>
                <w:szCs w:val="28"/>
                <w:lang w:bidi="ar"/>
              </w:rPr>
            </w:pPr>
          </w:p>
        </w:tc>
      </w:tr>
      <w:tr w14:paraId="2A5C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2181" w:type="dxa"/>
          </w:tcPr>
          <w:p w14:paraId="6601B1DC">
            <w:pPr>
              <w:spacing w:line="560" w:lineRule="exact"/>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账号：</w:t>
            </w:r>
          </w:p>
        </w:tc>
        <w:tc>
          <w:tcPr>
            <w:tcW w:w="5190" w:type="dxa"/>
          </w:tcPr>
          <w:p w14:paraId="4358B8C3">
            <w:pPr>
              <w:spacing w:line="560" w:lineRule="exact"/>
              <w:rPr>
                <w:rFonts w:ascii="仿宋_GB2312" w:hAnsi="仿宋_GB2312" w:eastAsia="仿宋_GB2312" w:cs="仿宋_GB2312"/>
                <w:sz w:val="28"/>
                <w:szCs w:val="28"/>
                <w:lang w:bidi="ar"/>
              </w:rPr>
            </w:pPr>
          </w:p>
        </w:tc>
      </w:tr>
    </w:tbl>
    <w:p w14:paraId="3BA8F496">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3.3乙方收款银行账户信息如下： </w:t>
      </w:r>
    </w:p>
    <w:tbl>
      <w:tblPr>
        <w:tblStyle w:val="17"/>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5528"/>
      </w:tblGrid>
      <w:tr w14:paraId="0481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843" w:type="dxa"/>
          </w:tcPr>
          <w:p w14:paraId="5942D265">
            <w:pPr>
              <w:spacing w:line="560" w:lineRule="exact"/>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开户名：</w:t>
            </w:r>
          </w:p>
        </w:tc>
        <w:tc>
          <w:tcPr>
            <w:tcW w:w="5528" w:type="dxa"/>
          </w:tcPr>
          <w:p w14:paraId="0FAABE32">
            <w:pPr>
              <w:spacing w:line="560" w:lineRule="exact"/>
              <w:rPr>
                <w:rFonts w:ascii="仿宋_GB2312" w:hAnsi="仿宋_GB2312" w:eastAsia="仿宋_GB2312" w:cs="仿宋_GB2312"/>
                <w:sz w:val="28"/>
                <w:szCs w:val="28"/>
                <w:lang w:bidi="ar"/>
              </w:rPr>
            </w:pPr>
          </w:p>
        </w:tc>
      </w:tr>
      <w:tr w14:paraId="5214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843" w:type="dxa"/>
          </w:tcPr>
          <w:p w14:paraId="60C94266">
            <w:pPr>
              <w:spacing w:line="560" w:lineRule="exact"/>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开户行：</w:t>
            </w:r>
          </w:p>
        </w:tc>
        <w:tc>
          <w:tcPr>
            <w:tcW w:w="5528" w:type="dxa"/>
          </w:tcPr>
          <w:p w14:paraId="001FB753">
            <w:pPr>
              <w:spacing w:line="560" w:lineRule="exact"/>
              <w:rPr>
                <w:rFonts w:ascii="仿宋_GB2312" w:hAnsi="仿宋_GB2312" w:eastAsia="仿宋_GB2312" w:cs="仿宋_GB2312"/>
                <w:sz w:val="28"/>
                <w:szCs w:val="28"/>
                <w:lang w:bidi="ar"/>
              </w:rPr>
            </w:pPr>
          </w:p>
        </w:tc>
      </w:tr>
      <w:tr w14:paraId="55C7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843" w:type="dxa"/>
          </w:tcPr>
          <w:p w14:paraId="403A87A0">
            <w:pPr>
              <w:spacing w:line="560" w:lineRule="exact"/>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银行账号：</w:t>
            </w:r>
          </w:p>
        </w:tc>
        <w:tc>
          <w:tcPr>
            <w:tcW w:w="5528" w:type="dxa"/>
          </w:tcPr>
          <w:p w14:paraId="1CD5551C">
            <w:pPr>
              <w:spacing w:line="560" w:lineRule="exact"/>
              <w:rPr>
                <w:rFonts w:ascii="仿宋_GB2312" w:hAnsi="仿宋_GB2312" w:eastAsia="仿宋_GB2312" w:cs="仿宋_GB2312"/>
                <w:sz w:val="28"/>
                <w:szCs w:val="28"/>
                <w:lang w:bidi="ar"/>
              </w:rPr>
            </w:pPr>
          </w:p>
        </w:tc>
      </w:tr>
    </w:tbl>
    <w:p w14:paraId="2ACF47C8">
      <w:pPr>
        <w:spacing w:line="56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甲方变更增值税发票开票信息，或者乙方变更收款银行账户信息的，均应提前3日书面通知对方，否则由此引起的一切法律后果由变更一方承担。</w:t>
      </w:r>
    </w:p>
    <w:p w14:paraId="37C3B43C">
      <w:pPr>
        <w:widowControl w:val="0"/>
        <w:snapToGrid w:val="0"/>
        <w:spacing w:line="560" w:lineRule="exact"/>
        <w:ind w:firstLine="562" w:firstLineChars="200"/>
        <w:jc w:val="both"/>
        <w:rPr>
          <w:rFonts w:ascii="仿宋_GB2312" w:hAnsi="仿宋_GB2312" w:eastAsia="仿宋_GB2312" w:cs="仿宋_GB2312"/>
          <w:b/>
          <w:bCs/>
          <w:color w:val="000000"/>
          <w:sz w:val="28"/>
          <w:szCs w:val="28"/>
          <w:lang w:eastAsia="zh"/>
        </w:rPr>
      </w:pPr>
      <w:r>
        <w:rPr>
          <w:rFonts w:hint="eastAsia" w:ascii="仿宋_GB2312" w:hAnsi="仿宋_GB2312" w:eastAsia="仿宋_GB2312" w:cs="仿宋_GB2312"/>
          <w:b/>
          <w:bCs/>
          <w:color w:val="000000"/>
          <w:sz w:val="28"/>
          <w:szCs w:val="28"/>
        </w:rPr>
        <w:t>3.3</w:t>
      </w:r>
      <w:r>
        <w:rPr>
          <w:rFonts w:hint="eastAsia" w:ascii="仿宋_GB2312" w:hAnsi="仿宋_GB2312" w:eastAsia="仿宋_GB2312" w:cs="仿宋_GB2312"/>
          <w:b/>
          <w:bCs/>
          <w:color w:val="000000"/>
          <w:sz w:val="28"/>
          <w:szCs w:val="28"/>
          <w:lang w:eastAsia="zh"/>
        </w:rPr>
        <w:t>发票开具要求</w:t>
      </w:r>
    </w:p>
    <w:p w14:paraId="299E0BB7">
      <w:pPr>
        <w:pStyle w:val="32"/>
        <w:snapToGrid w:val="0"/>
        <w:spacing w:line="560" w:lineRule="exact"/>
        <w:ind w:right="120" w:rightChars="50" w:firstLine="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3.3.1本合同需开具增值税</w:t>
      </w:r>
      <w:r>
        <w:rPr>
          <w:rFonts w:hint="eastAsia" w:ascii="仿宋_GB2312" w:hAnsi="仿宋_GB2312" w:eastAsia="仿宋_GB2312" w:cs="仿宋_GB2312"/>
          <w:b/>
          <w:bCs/>
          <w:color w:val="000000"/>
          <w:sz w:val="28"/>
          <w:szCs w:val="28"/>
        </w:rPr>
        <w:t>专用</w:t>
      </w:r>
      <w:r>
        <w:rPr>
          <w:rFonts w:hint="eastAsia" w:ascii="仿宋_GB2312" w:hAnsi="仿宋_GB2312" w:eastAsia="仿宋_GB2312" w:cs="仿宋_GB2312"/>
          <w:color w:val="000000"/>
          <w:sz w:val="28"/>
          <w:szCs w:val="28"/>
        </w:rPr>
        <w:t>发票。如甲方因乙方提供不合规发票而受到税务部门处罚，乙方应向甲方承担赔偿责任，包括但不限于无法抵扣的税款、滞纳金、罚款及相关损失。</w:t>
      </w:r>
    </w:p>
    <w:p w14:paraId="76C495B4">
      <w:pPr>
        <w:pStyle w:val="32"/>
        <w:snapToGrid w:val="0"/>
        <w:spacing w:line="560" w:lineRule="exact"/>
        <w:ind w:right="120" w:rightChars="50" w:firstLine="56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3.3.</w:t>
      </w:r>
      <w:r>
        <w:rPr>
          <w:rFonts w:hint="eastAsia" w:ascii="仿宋_GB2312" w:hAnsi="仿宋_GB2312" w:eastAsia="仿宋_GB2312" w:cs="仿宋_GB2312"/>
          <w:sz w:val="28"/>
          <w:szCs w:val="28"/>
        </w:rPr>
        <w:t>2乙方保证其提供的银行账号真实、合法、有效，甲方向乙方指定的银行账号转入款项后即视为甲方履行完毕付款义务，合同支付方式包括但不限于银行转账、银行承兑汇票、商业承兑汇票等形式。若甲方以银行承兑汇票、商业承兑汇票等票据形式（票据期限不超过三个月，支付比例不超过合同额的30%）向乙方支付款项时，因票据贴现产生的利息，由乙方承担。乙方开户银行、账号等如有变更，应在当期进度款申请时同步以书面方式通知甲方。如乙方未按合同约定及时通知甲方，由此导致的不利后果及损失均由乙方承担，给甲方造成经济损失的需予以赔偿。</w:t>
      </w:r>
    </w:p>
    <w:p w14:paraId="08C4FA39">
      <w:pPr>
        <w:pStyle w:val="7"/>
        <w:widowControl w:val="0"/>
        <w:spacing w:before="0" w:after="0" w:line="560" w:lineRule="exact"/>
        <w:ind w:firstLine="562" w:firstLineChars="200"/>
        <w:jc w:val="both"/>
        <w:rPr>
          <w:rFonts w:ascii="仿宋_GB2312" w:hAnsi="仿宋_GB2312" w:eastAsia="仿宋_GB2312" w:cs="仿宋_GB2312"/>
          <w:bCs/>
          <w:color w:val="auto"/>
          <w:szCs w:val="28"/>
          <w:lang w:bidi="ar"/>
        </w:rPr>
      </w:pPr>
    </w:p>
    <w:p w14:paraId="1E6BE776">
      <w:pPr>
        <w:pStyle w:val="7"/>
        <w:widowControl w:val="0"/>
        <w:spacing w:before="0" w:after="0" w:line="560" w:lineRule="exact"/>
        <w:ind w:firstLine="562" w:firstLineChars="200"/>
        <w:jc w:val="both"/>
        <w:rPr>
          <w:rFonts w:ascii="仿宋_GB2312" w:hAnsi="仿宋_GB2312" w:eastAsia="仿宋_GB2312" w:cs="仿宋_GB2312"/>
          <w:bCs/>
          <w:color w:val="auto"/>
          <w:szCs w:val="28"/>
          <w:lang w:bidi="ar"/>
        </w:rPr>
      </w:pPr>
      <w:r>
        <w:rPr>
          <w:rFonts w:hint="eastAsia" w:ascii="仿宋_GB2312" w:hAnsi="仿宋_GB2312" w:eastAsia="仿宋_GB2312" w:cs="仿宋_GB2312"/>
          <w:bCs/>
          <w:color w:val="auto"/>
          <w:szCs w:val="28"/>
          <w:lang w:bidi="ar"/>
        </w:rPr>
        <w:t>第四条 服务要求</w:t>
      </w:r>
    </w:p>
    <w:p w14:paraId="71782326">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4.1承办内容</w:t>
      </w:r>
    </w:p>
    <w:p w14:paraId="2ED8B612">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4.1.1乙方负责活动的整体承办，具体承办服务内容见附件《</w:t>
      </w:r>
      <w:r>
        <w:rPr>
          <w:rFonts w:hint="eastAsia" w:ascii="仿宋_GB2312" w:hAnsi="仿宋_GB2312" w:eastAsia="仿宋_GB2312" w:cs="仿宋_GB2312"/>
          <w:color w:val="000000"/>
          <w:sz w:val="28"/>
          <w:szCs w:val="28"/>
          <w:lang w:eastAsia="zh"/>
        </w:rPr>
        <w:t>报价</w:t>
      </w:r>
      <w:r>
        <w:rPr>
          <w:rFonts w:hint="eastAsia" w:ascii="仿宋_GB2312" w:hAnsi="仿宋_GB2312" w:eastAsia="仿宋_GB2312" w:cs="仿宋_GB2312"/>
          <w:color w:val="000000"/>
          <w:sz w:val="28"/>
          <w:szCs w:val="28"/>
        </w:rPr>
        <w:t>清单》。</w:t>
      </w:r>
    </w:p>
    <w:p w14:paraId="20AF9A46">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4.1.2乙方应根据双方确定承办服务内容和要求承办本次活动。</w:t>
      </w:r>
    </w:p>
    <w:p w14:paraId="650583E1">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4.1.3</w:t>
      </w:r>
      <w:r>
        <w:rPr>
          <w:rFonts w:hint="eastAsia" w:ascii="仿宋_GB2312" w:hAnsi="仿宋_GB2312" w:eastAsia="仿宋_GB2312" w:cs="仿宋_GB2312"/>
          <w:color w:val="000000"/>
          <w:sz w:val="28"/>
          <w:szCs w:val="28"/>
          <w:lang w:val="zh-TW" w:eastAsia="zh-TW"/>
        </w:rPr>
        <w:t>甲方有权对活动的承办提出具体要求，乙方应予配合执行</w:t>
      </w:r>
      <w:r>
        <w:rPr>
          <w:rFonts w:hint="eastAsia" w:ascii="仿宋_GB2312" w:hAnsi="仿宋_GB2312" w:eastAsia="仿宋_GB2312" w:cs="仿宋_GB2312"/>
          <w:color w:val="000000"/>
          <w:sz w:val="28"/>
          <w:szCs w:val="28"/>
          <w:lang w:val="zh-CN"/>
        </w:rPr>
        <w:t>并完成提案中可交付成果目标</w:t>
      </w:r>
      <w:r>
        <w:rPr>
          <w:rFonts w:hint="eastAsia" w:ascii="仿宋_GB2312" w:hAnsi="仿宋_GB2312" w:eastAsia="仿宋_GB2312" w:cs="仿宋_GB2312"/>
          <w:color w:val="000000"/>
          <w:sz w:val="28"/>
          <w:szCs w:val="28"/>
          <w:lang w:val="zh-TW" w:eastAsia="zh-TW"/>
        </w:rPr>
        <w:t>。</w:t>
      </w:r>
    </w:p>
    <w:p w14:paraId="3072657E">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4.1.4甲方有权利和义务监管乙方执行活动策划的进度和质量，在执行过程中存在的问题甲方应及时指出并要求乙方进行整改，乙方应确保服务项目能够如期达到最终验收标准。甲方有权依据合同及双方约定对乙方服务进行验收。</w:t>
      </w:r>
    </w:p>
    <w:p w14:paraId="4C23DDBE">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4.2安全保障</w:t>
      </w:r>
    </w:p>
    <w:p w14:paraId="1876F4A5">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4.2.1乙方应严格保障活动期间的人身安全，避免发生任何人身伤害事故。</w:t>
      </w:r>
    </w:p>
    <w:p w14:paraId="20A96182">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4.2.2乙方所负责提供的材料物资、舞台搭建（如有）等，必须确保符合安全条件。</w:t>
      </w:r>
    </w:p>
    <w:p w14:paraId="28EC34B1">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4.2.3在合同履行过程中如发生因乙方原因导致的甲方、乙方及任何第三方人身损害、财产损失或发生安全事故或其他群体性事件的，乙方应承担所有的经济赔偿责任和法律责任，且甲方有权解除本合同，乙方应向甲方支付服务费总价20%的违约金。如因此给甲方造成损失的，乙方应另行赔偿。就乙方应承担的违约金和赔偿金，甲方有权直接从应付给乙方的任何款项中抵扣，抵扣的款项不足以弥补甲方损失的，甲方有权向乙方进一步追偿。。</w:t>
      </w:r>
    </w:p>
    <w:p w14:paraId="71D4818A">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4.2.4乙方设备、物资应自行负责保管，甲方不承担保管责任。</w:t>
      </w:r>
    </w:p>
    <w:p w14:paraId="1E6AFB7A">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4.2.5乙方应以环保、卫生的方式提供服务；活动结束后，乙方应及时完成撤场、清理服务。</w:t>
      </w:r>
    </w:p>
    <w:p w14:paraId="04D27813">
      <w:pPr>
        <w:pStyle w:val="7"/>
        <w:widowControl w:val="0"/>
        <w:spacing w:before="0" w:after="0" w:line="560" w:lineRule="exact"/>
        <w:jc w:val="both"/>
        <w:rPr>
          <w:rFonts w:ascii="仿宋_GB2312" w:hAnsi="仿宋_GB2312" w:eastAsia="仿宋_GB2312" w:cs="仿宋_GB2312"/>
          <w:szCs w:val="28"/>
        </w:rPr>
      </w:pPr>
      <w:r>
        <w:rPr>
          <w:rFonts w:hint="eastAsia" w:ascii="仿宋_GB2312" w:hAnsi="仿宋_GB2312" w:eastAsia="仿宋_GB2312" w:cs="仿宋_GB2312"/>
          <w:b w:val="0"/>
          <w:bCs/>
          <w:szCs w:val="28"/>
          <w:lang w:eastAsia="zh"/>
        </w:rPr>
        <w:t xml:space="preserve">    </w:t>
      </w:r>
      <w:r>
        <w:rPr>
          <w:rFonts w:hint="eastAsia" w:ascii="仿宋_GB2312" w:hAnsi="仿宋_GB2312" w:eastAsia="仿宋_GB2312" w:cs="仿宋_GB2312"/>
          <w:szCs w:val="28"/>
        </w:rPr>
        <w:t>第五条 双方的权利和义务</w:t>
      </w:r>
    </w:p>
    <w:p w14:paraId="159E5FB7">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5.1甲方的权利和</w:t>
      </w:r>
      <w:r>
        <w:rPr>
          <w:rFonts w:hint="eastAsia" w:ascii="仿宋_GB2312" w:hAnsi="仿宋_GB2312" w:eastAsia="仿宋_GB2312" w:cs="仿宋_GB2312"/>
          <w:sz w:val="28"/>
          <w:szCs w:val="28"/>
        </w:rPr>
        <w:t>义</w:t>
      </w:r>
      <w:r>
        <w:rPr>
          <w:rFonts w:hint="eastAsia" w:ascii="仿宋_GB2312" w:hAnsi="仿宋_GB2312" w:eastAsia="仿宋_GB2312" w:cs="仿宋_GB2312"/>
          <w:bCs/>
          <w:sz w:val="28"/>
          <w:szCs w:val="28"/>
        </w:rPr>
        <w:t>务</w:t>
      </w:r>
    </w:p>
    <w:p w14:paraId="0A12DD03">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5.1.1甲方负责办理本次活动所需的</w:t>
      </w:r>
      <w:r>
        <w:rPr>
          <w:rFonts w:hint="eastAsia" w:ascii="仿宋_GB2312" w:hAnsi="仿宋_GB2312" w:eastAsia="仿宋_GB2312" w:cs="仿宋_GB2312"/>
          <w:color w:val="000000"/>
          <w:sz w:val="28"/>
          <w:szCs w:val="28"/>
          <w:lang w:eastAsia="zh"/>
        </w:rPr>
        <w:t>相关</w:t>
      </w:r>
      <w:r>
        <w:rPr>
          <w:rFonts w:hint="eastAsia" w:ascii="仿宋_GB2312" w:hAnsi="仿宋_GB2312" w:eastAsia="仿宋_GB2312" w:cs="仿宋_GB2312"/>
          <w:color w:val="000000"/>
          <w:sz w:val="28"/>
          <w:szCs w:val="28"/>
        </w:rPr>
        <w:t>手续。承办服务中需要由甲方配合提供的资料，甲方应配合提供。</w:t>
      </w:r>
    </w:p>
    <w:p w14:paraId="52DD4D3E">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5.1.2甲方有权对乙方履行活动服务相关工作的情况进行检查、督促。</w:t>
      </w:r>
    </w:p>
    <w:p w14:paraId="1DFC5B42">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5.1.3甲方应按合同约定向乙方支付活动费用。</w:t>
      </w:r>
    </w:p>
    <w:p w14:paraId="52EBF737">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5.1.4甲方负责准备好活动必须的电源、水源、人员协调安排、技术支持等。</w:t>
      </w:r>
    </w:p>
    <w:p w14:paraId="59298226">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5.1.5甲方积极配合乙方履行本合同内容及双方确定的活动策划内容，包括与乙方沟通并商讨活动的流程细节、告知参加活动的人员遵守活动要求。为保证活动效果，甲方有权对活动时间安排、方案细节等提出修改意见。</w:t>
      </w:r>
    </w:p>
    <w:p w14:paraId="2C816E09">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5.1.6不符合甲方的工作任务要求、考核标准及甲方其他要求的，甲方有权提出异议并要求乙方限期改正或完成，乙方应于要求的期限内改正或完成，但该行为并不代表甲方放弃追究乙方的违约责任与赔偿责任。甲方有权对活动的承办提出具体意见和整改要求，乙方应予配合执行。</w:t>
      </w:r>
    </w:p>
    <w:p w14:paraId="0E970BD0">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5.1.7甲方有权依据合同及双方约定对乙方服务进行</w:t>
      </w:r>
      <w:r>
        <w:rPr>
          <w:rFonts w:hint="eastAsia" w:ascii="仿宋_GB2312" w:hAnsi="仿宋_GB2312" w:eastAsia="仿宋_GB2312" w:cs="仿宋_GB2312"/>
          <w:color w:val="000000"/>
          <w:sz w:val="28"/>
          <w:szCs w:val="28"/>
          <w:lang w:eastAsia="zh"/>
        </w:rPr>
        <w:t>与</w:t>
      </w:r>
      <w:r>
        <w:rPr>
          <w:rFonts w:hint="eastAsia" w:ascii="仿宋_GB2312" w:hAnsi="仿宋_GB2312" w:eastAsia="仿宋_GB2312" w:cs="仿宋_GB2312"/>
          <w:color w:val="000000"/>
          <w:sz w:val="28"/>
          <w:szCs w:val="28"/>
        </w:rPr>
        <w:t>验收。</w:t>
      </w:r>
    </w:p>
    <w:p w14:paraId="62ED01D4">
      <w:pPr>
        <w:pStyle w:val="7"/>
        <w:widowControl w:val="0"/>
        <w:spacing w:before="0" w:after="0" w:line="560" w:lineRule="exact"/>
        <w:ind w:firstLine="562" w:firstLineChars="200"/>
        <w:jc w:val="both"/>
        <w:rPr>
          <w:rFonts w:ascii="仿宋_GB2312" w:hAnsi="仿宋_GB2312" w:eastAsia="仿宋_GB2312" w:cs="仿宋_GB2312"/>
          <w:szCs w:val="28"/>
        </w:rPr>
      </w:pPr>
      <w:r>
        <w:rPr>
          <w:rFonts w:hint="eastAsia" w:ascii="仿宋_GB2312" w:hAnsi="仿宋_GB2312" w:eastAsia="仿宋_GB2312" w:cs="仿宋_GB2312"/>
          <w:szCs w:val="28"/>
        </w:rPr>
        <w:t>5.2乙方的权利和义务</w:t>
      </w:r>
    </w:p>
    <w:p w14:paraId="1F709F56">
      <w:pPr>
        <w:widowControl w:val="0"/>
        <w:tabs>
          <w:tab w:val="left" w:pos="540"/>
        </w:tabs>
        <w:spacing w:line="560" w:lineRule="exact"/>
        <w:ind w:firstLine="560" w:firstLineChars="200"/>
        <w:jc w:val="both"/>
        <w:rPr>
          <w:rFonts w:ascii="仿宋_GB2312" w:hAnsi="仿宋_GB2312" w:eastAsia="仿宋_GB2312" w:cs="仿宋_GB2312"/>
          <w:sz w:val="28"/>
          <w:szCs w:val="28"/>
          <w:lang w:bidi="ar"/>
        </w:rPr>
      </w:pPr>
      <w:r>
        <w:rPr>
          <w:rFonts w:hint="eastAsia" w:ascii="仿宋_GB2312" w:hAnsi="仿宋_GB2312" w:eastAsia="仿宋_GB2312" w:cs="仿宋_GB2312"/>
          <w:color w:val="000000"/>
          <w:sz w:val="28"/>
          <w:szCs w:val="28"/>
        </w:rPr>
        <w:t>5.2.1</w:t>
      </w:r>
      <w:r>
        <w:rPr>
          <w:rFonts w:hint="eastAsia" w:ascii="仿宋_GB2312" w:hAnsi="仿宋_GB2312" w:eastAsia="仿宋_GB2312" w:cs="仿宋_GB2312"/>
          <w:sz w:val="28"/>
          <w:szCs w:val="28"/>
          <w:lang w:bidi="ar"/>
        </w:rPr>
        <w:t xml:space="preserve">乙方指定专人（姓名：  ，联系电话   </w:t>
      </w:r>
      <w:r>
        <w:rPr>
          <w:rFonts w:hint="eastAsia" w:ascii="仿宋_GB2312" w:hAnsi="仿宋_GB2312" w:eastAsia="仿宋_GB2312" w:cs="仿宋_GB2312"/>
          <w:sz w:val="28"/>
          <w:szCs w:val="28"/>
          <w:u w:val="single"/>
          <w:lang w:bidi="ar"/>
        </w:rPr>
        <w:t xml:space="preserve"> </w:t>
      </w:r>
      <w:r>
        <w:rPr>
          <w:rFonts w:hint="eastAsia" w:ascii="仿宋_GB2312" w:hAnsi="仿宋_GB2312" w:eastAsia="仿宋_GB2312" w:cs="仿宋_GB2312"/>
          <w:sz w:val="28"/>
          <w:szCs w:val="28"/>
          <w:lang w:bidi="ar"/>
        </w:rPr>
        <w:t>）为项目负责人，履行本合同的各项约定，对活动方案的策划进度、执行质量进行监督，办理中间交工项目验收手续及其他事宜，并负责本合同执行期间的安全管理责任。</w:t>
      </w:r>
    </w:p>
    <w:p w14:paraId="25379411">
      <w:pPr>
        <w:widowControl w:val="0"/>
        <w:tabs>
          <w:tab w:val="left" w:pos="540"/>
        </w:tabs>
        <w:spacing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lang w:bidi="ar"/>
        </w:rPr>
        <w:t>5.2.2</w:t>
      </w:r>
      <w:r>
        <w:rPr>
          <w:rFonts w:hint="eastAsia" w:ascii="仿宋_GB2312" w:hAnsi="仿宋_GB2312" w:eastAsia="仿宋_GB2312" w:cs="仿宋_GB2312"/>
          <w:color w:val="000000"/>
          <w:sz w:val="28"/>
          <w:szCs w:val="28"/>
        </w:rPr>
        <w:t>乙方有义务按时、按质、按量完成本合同中规定的各项服务内容，乙方提供的各类物料应符合国家规定标准，否则乙方需承担相应的法律责任，因此造成甲方给第三方赔付或受损的，乙方需全额赔偿。</w:t>
      </w:r>
    </w:p>
    <w:p w14:paraId="62FE221A">
      <w:pPr>
        <w:widowControl w:val="0"/>
        <w:tabs>
          <w:tab w:val="left" w:pos="540"/>
        </w:tabs>
        <w:spacing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5.2.3乙方有义务对乙方提供服务的人员进行全面监管,乙方需确保并组织全体工作人员按合同约定完成各项服务。</w:t>
      </w:r>
    </w:p>
    <w:p w14:paraId="10942AB2">
      <w:pPr>
        <w:widowControl w:val="0"/>
        <w:tabs>
          <w:tab w:val="left" w:pos="540"/>
        </w:tabs>
        <w:spacing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5.2.4合同履行过程中，如有出现影响活动进行的任何情况，乙方有义务及时向甲方汇报，并依双方商定解决有关问题。乙方在履行合同过程中应当自觉维护甲方形象。</w:t>
      </w:r>
    </w:p>
    <w:p w14:paraId="02F51B8B">
      <w:pPr>
        <w:widowControl w:val="0"/>
        <w:tabs>
          <w:tab w:val="left" w:pos="540"/>
        </w:tabs>
        <w:spacing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5.2.5乙方对于接触或掌握的甲方的商业资料或文件应负责保密，不得向任何第三人泄露，除用于履行本合同之外，任何时候均不得利用该商业秘密，否则应承担相应的责任。</w:t>
      </w:r>
      <w:r>
        <w:rPr>
          <w:rFonts w:hint="eastAsia" w:ascii="仿宋_GB2312" w:hAnsi="仿宋_GB2312" w:eastAsia="仿宋_GB2312" w:cs="仿宋_GB2312"/>
          <w:color w:val="000000"/>
          <w:sz w:val="28"/>
          <w:szCs w:val="28"/>
          <w:lang w:eastAsia="zh"/>
        </w:rPr>
        <w:t>保密期限为永久。</w:t>
      </w:r>
      <w:r>
        <w:rPr>
          <w:rFonts w:hint="eastAsia" w:ascii="仿宋_GB2312" w:hAnsi="仿宋_GB2312" w:eastAsia="仿宋_GB2312" w:cs="仿宋_GB2312"/>
          <w:color w:val="000000"/>
          <w:sz w:val="28"/>
          <w:szCs w:val="28"/>
        </w:rPr>
        <w:t xml:space="preserve"> </w:t>
      </w:r>
    </w:p>
    <w:p w14:paraId="2AA16E96">
      <w:pPr>
        <w:widowControl w:val="0"/>
        <w:tabs>
          <w:tab w:val="left" w:pos="540"/>
        </w:tabs>
        <w:spacing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5.2.6甲方使用相关物料期间，乙方应配合甲方及时处理物料出现的故障问题，确保物料可以正常使用。</w:t>
      </w:r>
    </w:p>
    <w:p w14:paraId="61F9B557">
      <w:pPr>
        <w:pStyle w:val="7"/>
        <w:widowControl w:val="0"/>
        <w:spacing w:before="0" w:after="0" w:line="560" w:lineRule="exact"/>
        <w:ind w:firstLine="562" w:firstLineChars="200"/>
        <w:jc w:val="both"/>
        <w:rPr>
          <w:rFonts w:ascii="仿宋_GB2312" w:hAnsi="仿宋_GB2312" w:eastAsia="仿宋_GB2312" w:cs="仿宋_GB2312"/>
          <w:szCs w:val="28"/>
        </w:rPr>
      </w:pPr>
      <w:r>
        <w:rPr>
          <w:rFonts w:hint="eastAsia" w:ascii="仿宋_GB2312" w:hAnsi="仿宋_GB2312" w:eastAsia="仿宋_GB2312" w:cs="仿宋_GB2312"/>
          <w:szCs w:val="28"/>
        </w:rPr>
        <w:t>第六条 知识产权</w:t>
      </w:r>
    </w:p>
    <w:p w14:paraId="2C3E5E08">
      <w:pPr>
        <w:spacing w:line="56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6.1由甲方提供给乙方的所有资料、文件、图纸等，均被视为保密，不得泄露给除甲方之外的人任何人、公司和其他单位，无论本合同因何种原因终止，本条款均一直有效，对乙方有约束力。如乙方违反此条款，甲方随时有权就此要求做出相关赔偿。</w:t>
      </w:r>
    </w:p>
    <w:p w14:paraId="31C9B185">
      <w:pPr>
        <w:spacing w:line="56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6.2本合同项下所形成的服务成果的知识产权和所有权均无条件归甲方单独所有。</w:t>
      </w:r>
    </w:p>
    <w:p w14:paraId="2C16CC1A">
      <w:pPr>
        <w:spacing w:line="56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6.3未经甲方同意，乙方不得将本项目的制作资料及项目工作成果、设计作品擅自修改、复制、向第三方转让、泄露或用于本合同项目外的项目，如发生以上情况，乙方须承担一切由此引起的后果并承担赔偿责任。但乙方可将其设计作品和项目成品参与公益、专业、行业或媒介组织的竞赛评比、出版发表以及品牌宣传、公司简介等事项。</w:t>
      </w:r>
    </w:p>
    <w:p w14:paraId="6A15A7FB">
      <w:pPr>
        <w:spacing w:line="56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6.4乙方应确保其为完成甲方委托事项而使用的任何资料及所完成的工作成果不会侵权，如乙方有使用第三方资料及成果，应保证已得到权利人许可和授权。乙方进一步保证，甲方不会因拥有或使用、或授权他人使用本合同项下的任何产品知识产权而构成侵权、被指控侵权和/或索赔，否则，因此造成的所有损失由乙方承担，包括但不限于甲方因此产生的律师费、诉讼费、向第三方支付任何费用。</w:t>
      </w:r>
    </w:p>
    <w:p w14:paraId="7B32D953">
      <w:pPr>
        <w:spacing w:line="56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6.5当出现任何第三方侵犯此项目成品的知识产权时，如甲方主张维权，乙方应给予必要配合与支持，维权的所有费用和收益由甲方自行承担和享有。如乙方主张维权，乙方有权根据本条款以甲方名义进行维权，甲方应给予必要配合，维权的所有费用由乙方自行承担，收益由甲方和乙方协商共同享有。</w:t>
      </w:r>
    </w:p>
    <w:p w14:paraId="445772C1">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lang w:bidi="ar"/>
        </w:rPr>
        <w:t>6.6知识产权条款具有独立性，不受本合同的终止或解除的影响，合同终止或解除后继续有效。</w:t>
      </w:r>
    </w:p>
    <w:p w14:paraId="0EC72D35">
      <w:pPr>
        <w:pStyle w:val="7"/>
        <w:widowControl w:val="0"/>
        <w:spacing w:before="0" w:after="0" w:line="560" w:lineRule="exact"/>
        <w:ind w:firstLine="562" w:firstLineChars="200"/>
        <w:jc w:val="both"/>
        <w:rPr>
          <w:rFonts w:ascii="仿宋_GB2312" w:hAnsi="仿宋_GB2312" w:eastAsia="仿宋_GB2312" w:cs="仿宋_GB2312"/>
          <w:szCs w:val="28"/>
        </w:rPr>
      </w:pPr>
      <w:r>
        <w:rPr>
          <w:rFonts w:hint="eastAsia" w:ascii="仿宋_GB2312" w:hAnsi="仿宋_GB2312" w:eastAsia="仿宋_GB2312" w:cs="仿宋_GB2312"/>
          <w:szCs w:val="28"/>
        </w:rPr>
        <w:t>第七条 违约责任</w:t>
      </w:r>
    </w:p>
    <w:p w14:paraId="72D0C481">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7.1除本合同另有约定外，甲、乙任何一方无权单方面终止合同和变更合同内容；如任何一方在履行合同的过程中需要变更合同内容，应当提前通知另一方并取得对方同意后方可按照变更的内容履行，合同中的相关内容自动失效。单方面终止协议或变更内容的一方将全额赔偿对另一方所有的经济损失。</w:t>
      </w:r>
    </w:p>
    <w:p w14:paraId="0218AEFB">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7.2乙方有下列情形之一的，视为违约，甲方有权要求解除合同、退还甲方支付的服务费用、赔偿经济损失，并要求乙方按照合同价款的30%向甲方支付违约金：</w:t>
      </w:r>
    </w:p>
    <w:p w14:paraId="6808F15D">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7.2.1乙方违反约定转包承办任务的；</w:t>
      </w:r>
    </w:p>
    <w:p w14:paraId="3FDF43A0">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7.2.2由于乙方的原因，导致活动延迟超过60分钟，或者无法正常进行的；</w:t>
      </w:r>
    </w:p>
    <w:p w14:paraId="47107358">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7.2.3由于乙方的原因，造成人身损害事故的；</w:t>
      </w:r>
    </w:p>
    <w:p w14:paraId="44AC674F">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2.4乙方违规向甲方人员行贿的；</w:t>
      </w:r>
    </w:p>
    <w:p w14:paraId="03E1162C">
      <w:pPr>
        <w:pStyle w:val="15"/>
        <w:widowControl w:val="0"/>
        <w:spacing w:before="0" w:beforeAutospacing="0" w:after="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7.2.5其他因乙方原因导致本合同解除的情形。</w:t>
      </w:r>
    </w:p>
    <w:p w14:paraId="368B6650">
      <w:pPr>
        <w:pStyle w:val="7"/>
        <w:widowControl w:val="0"/>
        <w:spacing w:before="0" w:after="0" w:line="560" w:lineRule="exact"/>
        <w:ind w:firstLine="562" w:firstLineChars="200"/>
        <w:jc w:val="both"/>
        <w:rPr>
          <w:rFonts w:ascii="仿宋_GB2312" w:hAnsi="仿宋_GB2312" w:eastAsia="仿宋_GB2312" w:cs="仿宋_GB2312"/>
          <w:szCs w:val="28"/>
        </w:rPr>
      </w:pPr>
      <w:r>
        <w:rPr>
          <w:rFonts w:hint="eastAsia" w:ascii="仿宋_GB2312" w:hAnsi="仿宋_GB2312" w:eastAsia="仿宋_GB2312" w:cs="仿宋_GB2312"/>
          <w:szCs w:val="28"/>
        </w:rPr>
        <w:t>第八条 反商业贿赂</w:t>
      </w:r>
    </w:p>
    <w:p w14:paraId="171E7F49">
      <w:pPr>
        <w:widowControl w:val="0"/>
        <w:spacing w:line="56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kern w:val="2"/>
          <w:sz w:val="28"/>
          <w:szCs w:val="28"/>
        </w:rPr>
        <w:t>合同双方均不得向对方或对方经办人、工作人员或其他相关人员索要、收受、提供、给予合同约定外的任何利益，包括但不限于明扣、暗扣、现金、购物卡、实物、有价证券、旅游或其他非物质性利益等，否则构成重大违约。守约方有权停止合作、解除合同，并要求违约方承担本合同总金额30%的违约金，如前述违约金仍不足以弥补对方的损失（包括但不限于实际损失、商业信誉的下降、商业机会的丧失、成本增加、预期可得利益损失、其他间接损失等），需另行向守约方全额补偿前述损失。</w:t>
      </w:r>
    </w:p>
    <w:p w14:paraId="77FF1F03">
      <w:pPr>
        <w:spacing w:line="560" w:lineRule="exact"/>
        <w:rPr>
          <w:rFonts w:ascii="仿宋_GB2312" w:hAnsi="仿宋_GB2312" w:eastAsia="仿宋_GB2312" w:cs="仿宋_GB2312"/>
          <w:b/>
          <w:sz w:val="28"/>
          <w:szCs w:val="28"/>
          <w:lang w:bidi="ar"/>
        </w:rPr>
      </w:pPr>
    </w:p>
    <w:p w14:paraId="43B54539">
      <w:pPr>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lang w:bidi="ar"/>
        </w:rPr>
        <w:t xml:space="preserve">第九条 联系人及通知送达 </w:t>
      </w:r>
    </w:p>
    <w:p w14:paraId="76D8372A">
      <w:pPr>
        <w:spacing w:line="56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9.1联系人</w:t>
      </w:r>
    </w:p>
    <w:p w14:paraId="6FEBBCA2">
      <w:pPr>
        <w:spacing w:line="56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9.1.1甲乙双方联系人如下：</w:t>
      </w:r>
    </w:p>
    <w:tbl>
      <w:tblPr>
        <w:tblStyle w:val="17"/>
        <w:tblW w:w="4731" w:type="pc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3357"/>
        <w:gridCol w:w="3357"/>
      </w:tblGrid>
      <w:tr w14:paraId="0B31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37" w:type="pct"/>
            <w:vAlign w:val="center"/>
          </w:tcPr>
          <w:p w14:paraId="0D7AA439">
            <w:pPr>
              <w:spacing w:line="560" w:lineRule="exact"/>
              <w:jc w:val="center"/>
              <w:rPr>
                <w:rFonts w:ascii="仿宋_GB2312" w:hAnsi="仿宋_GB2312" w:eastAsia="仿宋_GB2312" w:cs="仿宋_GB2312"/>
                <w:sz w:val="28"/>
                <w:szCs w:val="28"/>
                <w:lang w:bidi="ar"/>
              </w:rPr>
            </w:pPr>
            <w:bookmarkStart w:id="4" w:name="_Hlk111797095"/>
            <w:r>
              <w:rPr>
                <w:rFonts w:hint="eastAsia" w:ascii="仿宋_GB2312" w:hAnsi="仿宋_GB2312" w:eastAsia="仿宋_GB2312" w:cs="仿宋_GB2312"/>
                <w:sz w:val="28"/>
                <w:szCs w:val="28"/>
                <w:lang w:bidi="ar"/>
              </w:rPr>
              <w:t>内容</w:t>
            </w:r>
          </w:p>
        </w:tc>
        <w:tc>
          <w:tcPr>
            <w:tcW w:w="2081" w:type="pct"/>
            <w:vAlign w:val="center"/>
          </w:tcPr>
          <w:p w14:paraId="3E6FAA94">
            <w:pPr>
              <w:spacing w:line="560" w:lineRule="exact"/>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甲方联系人</w:t>
            </w:r>
          </w:p>
        </w:tc>
        <w:tc>
          <w:tcPr>
            <w:tcW w:w="2081" w:type="pct"/>
            <w:vAlign w:val="center"/>
          </w:tcPr>
          <w:p w14:paraId="26E37D53">
            <w:pPr>
              <w:spacing w:line="560" w:lineRule="exact"/>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乙方联系人</w:t>
            </w:r>
          </w:p>
        </w:tc>
      </w:tr>
      <w:tr w14:paraId="5F3F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pct"/>
            <w:vAlign w:val="center"/>
          </w:tcPr>
          <w:p w14:paraId="3E939F75">
            <w:pPr>
              <w:spacing w:line="560" w:lineRule="exact"/>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姓名</w:t>
            </w:r>
          </w:p>
        </w:tc>
        <w:tc>
          <w:tcPr>
            <w:tcW w:w="2081" w:type="pct"/>
            <w:vAlign w:val="center"/>
          </w:tcPr>
          <w:p w14:paraId="46C7C53D">
            <w:pPr>
              <w:spacing w:line="560" w:lineRule="exact"/>
              <w:jc w:val="center"/>
              <w:rPr>
                <w:rFonts w:ascii="仿宋_GB2312" w:hAnsi="仿宋_GB2312" w:eastAsia="仿宋_GB2312" w:cs="仿宋_GB2312"/>
                <w:sz w:val="28"/>
                <w:szCs w:val="28"/>
                <w:lang w:bidi="ar"/>
              </w:rPr>
            </w:pPr>
          </w:p>
        </w:tc>
        <w:tc>
          <w:tcPr>
            <w:tcW w:w="2081" w:type="pct"/>
            <w:vAlign w:val="center"/>
          </w:tcPr>
          <w:p w14:paraId="3F7C9C1D">
            <w:pPr>
              <w:spacing w:line="560" w:lineRule="exact"/>
              <w:jc w:val="center"/>
              <w:rPr>
                <w:rFonts w:ascii="仿宋_GB2312" w:hAnsi="仿宋_GB2312" w:eastAsia="仿宋_GB2312" w:cs="仿宋_GB2312"/>
                <w:sz w:val="28"/>
                <w:szCs w:val="28"/>
                <w:lang w:bidi="ar"/>
              </w:rPr>
            </w:pPr>
          </w:p>
        </w:tc>
      </w:tr>
      <w:tr w14:paraId="689D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pct"/>
            <w:vAlign w:val="center"/>
          </w:tcPr>
          <w:p w14:paraId="744C2C36">
            <w:pPr>
              <w:spacing w:line="560" w:lineRule="exact"/>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联系地址</w:t>
            </w:r>
          </w:p>
        </w:tc>
        <w:tc>
          <w:tcPr>
            <w:tcW w:w="2081" w:type="pct"/>
            <w:vAlign w:val="center"/>
          </w:tcPr>
          <w:p w14:paraId="3777174F">
            <w:pPr>
              <w:spacing w:line="560" w:lineRule="exact"/>
              <w:jc w:val="center"/>
              <w:rPr>
                <w:rFonts w:ascii="仿宋_GB2312" w:hAnsi="仿宋_GB2312" w:eastAsia="仿宋_GB2312" w:cs="仿宋_GB2312"/>
                <w:sz w:val="28"/>
                <w:szCs w:val="28"/>
                <w:lang w:bidi="ar"/>
              </w:rPr>
            </w:pPr>
          </w:p>
        </w:tc>
        <w:tc>
          <w:tcPr>
            <w:tcW w:w="2081" w:type="pct"/>
            <w:vAlign w:val="center"/>
          </w:tcPr>
          <w:p w14:paraId="4D63F649">
            <w:pPr>
              <w:spacing w:line="560" w:lineRule="exact"/>
              <w:jc w:val="center"/>
              <w:rPr>
                <w:rFonts w:ascii="仿宋_GB2312" w:hAnsi="仿宋_GB2312" w:eastAsia="仿宋_GB2312" w:cs="仿宋_GB2312"/>
                <w:sz w:val="28"/>
                <w:szCs w:val="28"/>
                <w:lang w:bidi="ar"/>
              </w:rPr>
            </w:pPr>
          </w:p>
        </w:tc>
      </w:tr>
      <w:tr w14:paraId="0BC8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pct"/>
            <w:vAlign w:val="center"/>
          </w:tcPr>
          <w:p w14:paraId="106A52E0">
            <w:pPr>
              <w:spacing w:line="560" w:lineRule="exact"/>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联系电话</w:t>
            </w:r>
          </w:p>
        </w:tc>
        <w:tc>
          <w:tcPr>
            <w:tcW w:w="2081" w:type="pct"/>
            <w:vAlign w:val="center"/>
          </w:tcPr>
          <w:p w14:paraId="2B37A44D">
            <w:pPr>
              <w:spacing w:line="560" w:lineRule="exact"/>
              <w:jc w:val="center"/>
              <w:rPr>
                <w:rFonts w:ascii="仿宋_GB2312" w:hAnsi="仿宋_GB2312" w:eastAsia="仿宋_GB2312" w:cs="仿宋_GB2312"/>
                <w:sz w:val="28"/>
                <w:szCs w:val="28"/>
                <w:lang w:bidi="ar"/>
              </w:rPr>
            </w:pPr>
          </w:p>
        </w:tc>
        <w:tc>
          <w:tcPr>
            <w:tcW w:w="2081" w:type="pct"/>
            <w:vAlign w:val="center"/>
          </w:tcPr>
          <w:p w14:paraId="784261F8">
            <w:pPr>
              <w:spacing w:line="560" w:lineRule="exact"/>
              <w:jc w:val="center"/>
              <w:rPr>
                <w:rFonts w:ascii="仿宋_GB2312" w:hAnsi="仿宋_GB2312" w:eastAsia="仿宋_GB2312" w:cs="仿宋_GB2312"/>
                <w:sz w:val="28"/>
                <w:szCs w:val="28"/>
                <w:lang w:bidi="ar"/>
              </w:rPr>
            </w:pPr>
          </w:p>
        </w:tc>
      </w:tr>
      <w:tr w14:paraId="61C1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pct"/>
            <w:vAlign w:val="center"/>
          </w:tcPr>
          <w:p w14:paraId="7DAAA730">
            <w:pPr>
              <w:spacing w:line="560" w:lineRule="exact"/>
              <w:jc w:val="center"/>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电子邮箱</w:t>
            </w:r>
          </w:p>
        </w:tc>
        <w:tc>
          <w:tcPr>
            <w:tcW w:w="2081" w:type="pct"/>
            <w:vAlign w:val="center"/>
          </w:tcPr>
          <w:p w14:paraId="40629C9E">
            <w:pPr>
              <w:spacing w:line="560" w:lineRule="exact"/>
              <w:jc w:val="center"/>
              <w:rPr>
                <w:rFonts w:ascii="仿宋_GB2312" w:hAnsi="仿宋_GB2312" w:eastAsia="仿宋_GB2312" w:cs="仿宋_GB2312"/>
                <w:sz w:val="28"/>
                <w:szCs w:val="28"/>
                <w:lang w:bidi="ar"/>
              </w:rPr>
            </w:pPr>
          </w:p>
        </w:tc>
        <w:tc>
          <w:tcPr>
            <w:tcW w:w="2081" w:type="pct"/>
            <w:vAlign w:val="center"/>
          </w:tcPr>
          <w:p w14:paraId="559A6952">
            <w:pPr>
              <w:spacing w:line="560" w:lineRule="exact"/>
              <w:jc w:val="center"/>
              <w:rPr>
                <w:rFonts w:ascii="仿宋_GB2312" w:hAnsi="仿宋_GB2312" w:eastAsia="仿宋_GB2312" w:cs="仿宋_GB2312"/>
                <w:sz w:val="28"/>
                <w:szCs w:val="28"/>
                <w:lang w:bidi="ar"/>
              </w:rPr>
            </w:pPr>
          </w:p>
        </w:tc>
      </w:tr>
      <w:bookmarkEnd w:id="4"/>
    </w:tbl>
    <w:p w14:paraId="27F8C312">
      <w:pPr>
        <w:spacing w:line="56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9.1.2</w:t>
      </w:r>
      <w:bookmarkStart w:id="5" w:name="_Hlk111727348"/>
      <w:r>
        <w:rPr>
          <w:rFonts w:hint="eastAsia" w:ascii="仿宋_GB2312" w:hAnsi="仿宋_GB2312" w:eastAsia="仿宋_GB2312" w:cs="仿宋_GB2312"/>
          <w:sz w:val="28"/>
          <w:szCs w:val="28"/>
          <w:lang w:bidi="ar"/>
        </w:rPr>
        <w:t>任何一方联系人离职或变更联系人的，须提前3日书面告知对方。</w:t>
      </w:r>
      <w:bookmarkEnd w:id="5"/>
    </w:p>
    <w:p w14:paraId="568FB263">
      <w:pPr>
        <w:spacing w:line="56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9.2通知送达</w:t>
      </w:r>
    </w:p>
    <w:p w14:paraId="2B7C7594">
      <w:pPr>
        <w:spacing w:line="560" w:lineRule="exact"/>
        <w:ind w:firstLine="560" w:firstLineChars="200"/>
        <w:rPr>
          <w:rFonts w:ascii="仿宋_GB2312" w:hAnsi="仿宋_GB2312" w:eastAsia="仿宋_GB2312" w:cs="仿宋_GB2312"/>
          <w:sz w:val="28"/>
          <w:szCs w:val="28"/>
          <w:lang w:bidi="ar"/>
        </w:rPr>
      </w:pPr>
      <w:bookmarkStart w:id="6" w:name="_Hlk111813922"/>
      <w:r>
        <w:rPr>
          <w:rFonts w:hint="eastAsia" w:ascii="仿宋_GB2312" w:hAnsi="仿宋_GB2312" w:eastAsia="仿宋_GB2312" w:cs="仿宋_GB2312"/>
          <w:sz w:val="28"/>
          <w:szCs w:val="28"/>
          <w:lang w:bidi="ar"/>
        </w:rPr>
        <w:t>9.2.1</w:t>
      </w:r>
      <w:bookmarkStart w:id="7" w:name="_Hlk111727355"/>
      <w:r>
        <w:rPr>
          <w:rFonts w:hint="eastAsia" w:ascii="仿宋_GB2312" w:hAnsi="仿宋_GB2312" w:eastAsia="仿宋_GB2312" w:cs="仿宋_GB2312"/>
          <w:sz w:val="28"/>
          <w:szCs w:val="28"/>
          <w:lang w:bidi="ar"/>
        </w:rPr>
        <w:t>双方发出的与本合同有关的任何文件、通知等，必须采取书面形式并送达至本条约定的地址。</w:t>
      </w:r>
      <w:bookmarkEnd w:id="7"/>
    </w:p>
    <w:p w14:paraId="774BF9B8">
      <w:pPr>
        <w:spacing w:line="56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9.2.2</w:t>
      </w:r>
      <w:bookmarkStart w:id="8" w:name="_Hlk111727364"/>
      <w:r>
        <w:rPr>
          <w:rFonts w:hint="eastAsia" w:ascii="仿宋_GB2312" w:hAnsi="仿宋_GB2312" w:eastAsia="仿宋_GB2312" w:cs="仿宋_GB2312"/>
          <w:sz w:val="28"/>
          <w:szCs w:val="28"/>
          <w:lang w:bidi="ar"/>
        </w:rPr>
        <w:t>任何文件、通知等，以电子邮件方式送达的，以发出日为送达日；以专人递送方式送达的，以签收日为送达日；以邮寄方式送达的，自邮寄之日起第三日视为送达日（如实际签收日在前，则以实际签收日为准）。</w:t>
      </w:r>
      <w:bookmarkEnd w:id="8"/>
    </w:p>
    <w:p w14:paraId="2D07A89F">
      <w:pPr>
        <w:spacing w:line="56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9.2.3</w:t>
      </w:r>
      <w:bookmarkStart w:id="9" w:name="_Hlk111727372"/>
      <w:r>
        <w:rPr>
          <w:rFonts w:hint="eastAsia" w:ascii="仿宋_GB2312" w:hAnsi="仿宋_GB2312" w:eastAsia="仿宋_GB2312" w:cs="仿宋_GB2312"/>
          <w:sz w:val="28"/>
          <w:szCs w:val="28"/>
          <w:lang w:bidi="ar"/>
        </w:rPr>
        <w:t>甲乙双方确认双方的通讯地址、联系信息均以本条载明的联系方式为准，该通讯地址为接收仲裁文书及司法文书的合法有效的地址。如任何一方联系信息有变更，应提前5日以书面形式通知对方。因一方提供的联系信息不准确或地址变更未及时通知对方而导致通知未送达的，视为对方已经履行通知义务。过错方应自行承担因此产生的不利后果。</w:t>
      </w:r>
      <w:bookmarkEnd w:id="6"/>
      <w:bookmarkEnd w:id="9"/>
    </w:p>
    <w:p w14:paraId="7359CA1F">
      <w:pPr>
        <w:pStyle w:val="7"/>
        <w:widowControl w:val="0"/>
        <w:spacing w:before="0" w:after="0" w:line="560" w:lineRule="exact"/>
        <w:ind w:firstLine="560" w:firstLineChars="200"/>
        <w:jc w:val="both"/>
        <w:rPr>
          <w:rFonts w:ascii="仿宋_GB2312" w:hAnsi="仿宋_GB2312" w:eastAsia="仿宋_GB2312" w:cs="仿宋_GB2312"/>
          <w:szCs w:val="28"/>
        </w:rPr>
      </w:pPr>
      <w:r>
        <w:rPr>
          <w:rFonts w:hint="eastAsia" w:ascii="仿宋_GB2312" w:hAnsi="仿宋_GB2312" w:eastAsia="仿宋_GB2312" w:cs="仿宋_GB2312"/>
          <w:b w:val="0"/>
          <w:color w:val="auto"/>
          <w:szCs w:val="28"/>
        </w:rPr>
        <w:t>第十条 其他</w:t>
      </w:r>
    </w:p>
    <w:p w14:paraId="1EB6DF49">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10.1本合同如有未尽事宜，由甲乙双方另行协商并签订补充协议。 </w:t>
      </w:r>
    </w:p>
    <w:p w14:paraId="5D74D6DC">
      <w:pPr>
        <w:spacing w:line="56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10.2凡与本合同有关的一切争议，甲乙双方首先通过友好协商解决；如经协商后仍不能达成协议时，双方同意采取以下第 （2） 种方式解决：</w:t>
      </w:r>
    </w:p>
    <w:p w14:paraId="344CC68D">
      <w:pPr>
        <w:spacing w:line="56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（1）向深圳仲裁委员会申请仲裁。</w:t>
      </w:r>
    </w:p>
    <w:p w14:paraId="6E7A47A9">
      <w:pPr>
        <w:spacing w:line="56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（2）向人民法院提起诉讼，由甲方住所地人民法院管辖。</w:t>
      </w:r>
    </w:p>
    <w:p w14:paraId="53470BC6">
      <w:pPr>
        <w:spacing w:line="56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10.3在仲裁或诉讼期间，除有争议部分的事项外，合同其他部分仍应继续履行。</w:t>
      </w:r>
    </w:p>
    <w:p w14:paraId="0A2902C7">
      <w:pPr>
        <w:spacing w:line="56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10.4本合同未尽事宜由双方签订补充协议另行约定，补充协议与本合同具有同等的法律效力。</w:t>
      </w:r>
    </w:p>
    <w:p w14:paraId="3CD05F33">
      <w:pPr>
        <w:spacing w:line="56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10.5本合同一式</w:t>
      </w:r>
      <w:r>
        <w:rPr>
          <w:rFonts w:hint="eastAsia" w:ascii="仿宋_GB2312" w:hAnsi="仿宋_GB2312" w:eastAsia="仿宋_GB2312" w:cs="仿宋_GB2312"/>
          <w:sz w:val="28"/>
          <w:szCs w:val="28"/>
          <w:u w:val="single"/>
          <w:lang w:bidi="ar"/>
        </w:rPr>
        <w:t>陆</w:t>
      </w:r>
      <w:r>
        <w:rPr>
          <w:rFonts w:hint="eastAsia" w:ascii="仿宋_GB2312" w:hAnsi="仿宋_GB2312" w:eastAsia="仿宋_GB2312" w:cs="仿宋_GB2312"/>
          <w:sz w:val="28"/>
          <w:szCs w:val="28"/>
          <w:lang w:bidi="ar"/>
        </w:rPr>
        <w:t>，甲方执</w:t>
      </w:r>
      <w:r>
        <w:rPr>
          <w:rFonts w:hint="eastAsia" w:ascii="仿宋_GB2312" w:hAnsi="仿宋_GB2312" w:eastAsia="仿宋_GB2312" w:cs="仿宋_GB2312"/>
          <w:sz w:val="28"/>
          <w:szCs w:val="28"/>
          <w:u w:val="single"/>
          <w:lang w:bidi="ar"/>
        </w:rPr>
        <w:t>伍份</w:t>
      </w:r>
      <w:r>
        <w:rPr>
          <w:rFonts w:hint="eastAsia" w:ascii="仿宋_GB2312" w:hAnsi="仿宋_GB2312" w:eastAsia="仿宋_GB2312" w:cs="仿宋_GB2312"/>
          <w:sz w:val="28"/>
          <w:szCs w:val="28"/>
          <w:lang w:bidi="ar"/>
        </w:rPr>
        <w:t>，乙方执</w:t>
      </w:r>
      <w:r>
        <w:rPr>
          <w:rFonts w:hint="eastAsia" w:ascii="仿宋_GB2312" w:hAnsi="仿宋_GB2312" w:eastAsia="仿宋_GB2312" w:cs="仿宋_GB2312"/>
          <w:sz w:val="28"/>
          <w:szCs w:val="28"/>
          <w:u w:val="single"/>
          <w:lang w:bidi="ar"/>
        </w:rPr>
        <w:t>壹份</w:t>
      </w:r>
      <w:r>
        <w:rPr>
          <w:rFonts w:hint="eastAsia" w:ascii="仿宋_GB2312" w:hAnsi="仿宋_GB2312" w:eastAsia="仿宋_GB2312" w:cs="仿宋_GB2312"/>
          <w:sz w:val="28"/>
          <w:szCs w:val="28"/>
          <w:lang w:bidi="ar"/>
        </w:rPr>
        <w:t>，均具有同等法律效力。</w:t>
      </w:r>
    </w:p>
    <w:p w14:paraId="0AA8DF07">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10.6本合同经双方法定代表人或其委托代理人签名并加盖公章后生效 </w:t>
      </w:r>
    </w:p>
    <w:p w14:paraId="7117AA39">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10.7本合同附件是本合同的组成部分。如附件内容与本合同正文条款不一致的，以本合同正文条款为准。本合同的附件清单如下： </w:t>
      </w:r>
    </w:p>
    <w:p w14:paraId="0310B6B3">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附件1《报价清单》 </w:t>
      </w:r>
    </w:p>
    <w:p w14:paraId="5139F86F">
      <w:pPr>
        <w:spacing w:line="56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附件2《廉洁协议》</w:t>
      </w:r>
    </w:p>
    <w:p w14:paraId="700B2D46">
      <w:pPr>
        <w:pStyle w:val="2"/>
        <w:widowControl w:val="0"/>
        <w:spacing w:after="0" w:line="560" w:lineRule="exact"/>
        <w:ind w:left="0" w:leftChars="0" w:firstLine="56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附件3《活动策划服务绩效考核单》</w:t>
      </w:r>
    </w:p>
    <w:p w14:paraId="48E4F436">
      <w:pPr>
        <w:pStyle w:val="2"/>
        <w:widowControl w:val="0"/>
        <w:spacing w:after="0" w:line="560" w:lineRule="exact"/>
        <w:ind w:left="0" w:leftChars="0" w:firstLine="560"/>
        <w:rPr>
          <w:rFonts w:hint="eastAsia" w:ascii="仿宋_GB2312" w:hAnsi="仿宋_GB2312" w:eastAsia="仿宋_GB2312" w:cs="仿宋_GB2312"/>
          <w:sz w:val="28"/>
          <w:szCs w:val="28"/>
          <w:lang w:eastAsia="zh-CN" w:bidi="ar"/>
        </w:rPr>
      </w:pPr>
      <w:r>
        <w:rPr>
          <w:rFonts w:hint="eastAsia" w:ascii="仿宋_GB2312" w:hAnsi="仿宋_GB2312" w:eastAsia="仿宋_GB2312" w:cs="仿宋_GB2312"/>
          <w:sz w:val="28"/>
          <w:szCs w:val="28"/>
          <w:lang w:val="en-US" w:eastAsia="zh-CN" w:bidi="ar"/>
        </w:rPr>
        <w:t>附件4</w:t>
      </w:r>
      <w:r>
        <w:rPr>
          <w:rFonts w:hint="eastAsia" w:ascii="仿宋_GB2312" w:hAnsi="仿宋_GB2312" w:eastAsia="仿宋_GB2312" w:cs="仿宋_GB2312"/>
          <w:sz w:val="28"/>
          <w:szCs w:val="28"/>
          <w:lang w:bidi="ar"/>
        </w:rPr>
        <w:t>《</w:t>
      </w:r>
      <w:r>
        <w:rPr>
          <w:rFonts w:hint="eastAsia" w:ascii="仿宋_GB2312" w:hAnsi="仿宋_GB2312" w:eastAsia="仿宋_GB2312" w:cs="仿宋_GB2312"/>
          <w:sz w:val="28"/>
          <w:szCs w:val="28"/>
          <w:lang w:val="en-US" w:eastAsia="zh-CN" w:bidi="ar"/>
        </w:rPr>
        <w:t>项目</w:t>
      </w:r>
      <w:r>
        <w:rPr>
          <w:rFonts w:hint="eastAsia" w:ascii="仿宋_GB2312" w:hAnsi="仿宋_GB2312" w:eastAsia="仿宋_GB2312" w:cs="仿宋_GB2312"/>
          <w:sz w:val="28"/>
          <w:szCs w:val="28"/>
          <w:lang w:bidi="ar"/>
        </w:rPr>
        <w:t>团队成员</w:t>
      </w:r>
      <w:r>
        <w:rPr>
          <w:rFonts w:hint="eastAsia" w:ascii="仿宋_GB2312" w:hAnsi="仿宋_GB2312" w:eastAsia="仿宋_GB2312" w:cs="仿宋_GB2312"/>
          <w:sz w:val="28"/>
          <w:szCs w:val="28"/>
          <w:lang w:eastAsia="zh-CN" w:bidi="ar"/>
        </w:rPr>
        <w:t>》</w:t>
      </w:r>
    </w:p>
    <w:p w14:paraId="20140398">
      <w:pPr>
        <w:pStyle w:val="2"/>
        <w:widowControl w:val="0"/>
        <w:spacing w:after="0" w:line="560" w:lineRule="exact"/>
        <w:ind w:left="0" w:leftChars="0" w:firstLine="560"/>
        <w:rPr>
          <w:rFonts w:ascii="仿宋_GB2312" w:hAnsi="仿宋_GB2312" w:eastAsia="仿宋_GB2312" w:cs="仿宋_GB2312"/>
          <w:sz w:val="28"/>
          <w:szCs w:val="28"/>
          <w:lang w:bidi="ar"/>
        </w:rPr>
      </w:pPr>
    </w:p>
    <w:p w14:paraId="266810D2">
      <w:pPr>
        <w:pStyle w:val="2"/>
        <w:widowControl w:val="0"/>
        <w:spacing w:after="0" w:line="560" w:lineRule="exact"/>
        <w:ind w:left="0" w:leftChars="0" w:firstLine="560"/>
        <w:rPr>
          <w:rFonts w:ascii="仿宋_GB2312" w:hAnsi="仿宋_GB2312" w:eastAsia="仿宋_GB2312" w:cs="仿宋_GB2312"/>
          <w:sz w:val="28"/>
          <w:szCs w:val="28"/>
          <w:lang w:bidi="ar"/>
        </w:rPr>
      </w:pPr>
    </w:p>
    <w:p w14:paraId="14C8091A">
      <w:pPr>
        <w:pStyle w:val="2"/>
        <w:widowControl w:val="0"/>
        <w:spacing w:after="0" w:line="560" w:lineRule="exact"/>
        <w:ind w:left="0" w:leftChars="0" w:firstLine="560"/>
        <w:rPr>
          <w:rFonts w:ascii="仿宋_GB2312" w:hAnsi="仿宋_GB2312" w:eastAsia="仿宋_GB2312" w:cs="仿宋_GB2312"/>
          <w:sz w:val="28"/>
          <w:szCs w:val="28"/>
          <w:lang w:bidi="ar"/>
        </w:rPr>
      </w:pPr>
    </w:p>
    <w:p w14:paraId="48153F70">
      <w:pPr>
        <w:pStyle w:val="2"/>
        <w:widowControl w:val="0"/>
        <w:spacing w:after="0" w:line="560" w:lineRule="exact"/>
        <w:ind w:left="0" w:leftChars="0" w:firstLine="56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（以下无正文，为本合同签署页）</w:t>
      </w:r>
    </w:p>
    <w:p w14:paraId="3953A030">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甲方（签章）：                    乙方（签章）：</w:t>
      </w:r>
    </w:p>
    <w:p w14:paraId="1840B65C">
      <w:pPr>
        <w:pStyle w:val="2"/>
        <w:spacing w:after="0" w:line="560" w:lineRule="exact"/>
        <w:ind w:left="0" w:leftChars="0"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07A32701">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5EE43230">
      <w:pPr>
        <w:spacing w:line="560" w:lineRule="exact"/>
        <w:ind w:firstLine="560" w:firstLineChars="200"/>
        <w:rPr>
          <w:rFonts w:ascii="仿宋_GB2312" w:hAnsi="仿宋_GB2312" w:eastAsia="仿宋_GB2312" w:cs="仿宋_GB2312"/>
          <w:sz w:val="28"/>
          <w:szCs w:val="28"/>
        </w:rPr>
      </w:pPr>
    </w:p>
    <w:p w14:paraId="64EC0999">
      <w:pPr>
        <w:pStyle w:val="8"/>
        <w:spacing w:line="560" w:lineRule="exact"/>
        <w:ind w:firstLine="562" w:firstLineChars="200"/>
        <w:rPr>
          <w:rFonts w:ascii="仿宋_GB2312" w:hAnsi="仿宋_GB2312" w:eastAsia="仿宋_GB2312" w:cs="仿宋_GB2312"/>
        </w:rPr>
      </w:pPr>
    </w:p>
    <w:p w14:paraId="47F19D5B">
      <w:pPr>
        <w:spacing w:line="560" w:lineRule="exact"/>
        <w:ind w:firstLine="560" w:firstLineChars="200"/>
        <w:rPr>
          <w:rFonts w:ascii="仿宋_GB2312" w:hAnsi="仿宋_GB2312" w:eastAsia="仿宋_GB2312" w:cs="仿宋_GB2312"/>
          <w:sz w:val="28"/>
          <w:szCs w:val="28"/>
        </w:rPr>
      </w:pPr>
    </w:p>
    <w:p w14:paraId="4DFCBD97">
      <w:pPr>
        <w:spacing w:line="560" w:lineRule="exact"/>
        <w:ind w:firstLine="560" w:firstLineChars="200"/>
        <w:rPr>
          <w:rFonts w:ascii="仿宋_GB2312" w:hAnsi="仿宋_GB2312" w:eastAsia="仿宋_GB2312" w:cs="仿宋_GB2312"/>
          <w:sz w:val="28"/>
          <w:szCs w:val="28"/>
        </w:rPr>
      </w:pPr>
    </w:p>
    <w:p w14:paraId="3404FD7D">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法定代表人（签字）：              法定代表人（签字）：</w:t>
      </w:r>
    </w:p>
    <w:p w14:paraId="61CCF41E">
      <w:pPr>
        <w:spacing w:line="560" w:lineRule="exact"/>
        <w:ind w:firstLine="560" w:firstLineChars="200"/>
        <w:rPr>
          <w:rFonts w:ascii="仿宋_GB2312" w:hAnsi="仿宋_GB2312" w:eastAsia="仿宋_GB2312" w:cs="仿宋_GB2312"/>
          <w:sz w:val="28"/>
          <w:szCs w:val="28"/>
        </w:rPr>
      </w:pPr>
    </w:p>
    <w:p w14:paraId="0A1B96BE">
      <w:pPr>
        <w:spacing w:line="560" w:lineRule="exact"/>
        <w:ind w:firstLine="560" w:firstLineChars="200"/>
        <w:rPr>
          <w:rFonts w:ascii="仿宋_GB2312" w:hAnsi="仿宋_GB2312" w:eastAsia="仿宋_GB2312" w:cs="仿宋_GB2312"/>
          <w:sz w:val="28"/>
          <w:szCs w:val="28"/>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28"/>
          <w:szCs w:val="28"/>
        </w:rPr>
        <w:t xml:space="preserve">签约日期：                   </w:t>
      </w:r>
      <w:r>
        <w:rPr>
          <w:rFonts w:hint="eastAsia" w:ascii="仿宋_GB2312" w:hAnsi="仿宋_GB2312" w:eastAsia="仿宋_GB2312" w:cs="仿宋_GB2312"/>
          <w:sz w:val="28"/>
          <w:szCs w:val="28"/>
          <w:lang w:eastAsia="zh"/>
        </w:rPr>
        <w:t xml:space="preserve"> </w:t>
      </w:r>
      <w:r>
        <w:rPr>
          <w:rFonts w:hint="eastAsia" w:ascii="仿宋_GB2312" w:hAnsi="仿宋_GB2312" w:eastAsia="仿宋_GB2312" w:cs="仿宋_GB2312"/>
          <w:sz w:val="28"/>
          <w:szCs w:val="28"/>
        </w:rPr>
        <w:t xml:space="preserve">    签约日期</w:t>
      </w:r>
    </w:p>
    <w:p w14:paraId="64AA0C83">
      <w:pPr>
        <w:pStyle w:val="6"/>
        <w:widowControl w:val="0"/>
        <w:spacing w:before="0" w:after="0" w:line="560" w:lineRule="exact"/>
        <w:jc w:val="left"/>
        <w:sectPr>
          <w:footerReference r:id="rId4" w:type="default"/>
          <w:pgSz w:w="11895" w:h="16845"/>
          <w:pgMar w:top="2098" w:right="1474" w:bottom="1984" w:left="1587" w:header="720" w:footer="720" w:gutter="0"/>
          <w:cols w:space="720" w:num="1"/>
        </w:sectPr>
      </w:pPr>
      <w:r>
        <w:rPr>
          <w:rFonts w:hint="eastAsia" w:ascii="仿宋_GB2312" w:hAnsi="仿宋_GB2312" w:eastAsia="仿宋_GB2312" w:cs="仿宋_GB2312"/>
          <w:sz w:val="28"/>
          <w:szCs w:val="28"/>
        </w:rPr>
        <w:t>附件1：报价清单</w:t>
      </w:r>
    </w:p>
    <w:p w14:paraId="5273E637">
      <w:pPr>
        <w:spacing w:line="560" w:lineRule="exact"/>
        <w:ind w:firstLine="562" w:firstLineChars="200"/>
        <w:jc w:val="both"/>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附件2：廉洁协议</w:t>
      </w:r>
    </w:p>
    <w:p w14:paraId="113DBFEA">
      <w:pPr>
        <w:spacing w:line="560" w:lineRule="exact"/>
        <w:ind w:firstLine="562" w:firstLineChars="200"/>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lang w:bidi="ar"/>
        </w:rPr>
        <w:t>廉洁协议</w:t>
      </w:r>
    </w:p>
    <w:p w14:paraId="70BEB67A">
      <w:pPr>
        <w:pStyle w:val="11"/>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u w:val="single"/>
        </w:rPr>
        <w:t>深圳市新龙</w:t>
      </w:r>
      <w:r>
        <w:rPr>
          <w:rFonts w:hint="eastAsia" w:ascii="仿宋_GB2312" w:hAnsi="仿宋_GB2312" w:eastAsia="仿宋_GB2312" w:cs="仿宋_GB2312"/>
          <w:sz w:val="28"/>
          <w:szCs w:val="28"/>
          <w:u w:val="single"/>
          <w:lang w:val="en-US" w:eastAsia="zh-CN"/>
        </w:rPr>
        <w:t>观</w:t>
      </w:r>
      <w:r>
        <w:rPr>
          <w:rFonts w:hint="eastAsia" w:ascii="仿宋_GB2312" w:hAnsi="仿宋_GB2312" w:eastAsia="仿宋_GB2312" w:cs="仿宋_GB2312"/>
          <w:sz w:val="28"/>
          <w:szCs w:val="28"/>
          <w:u w:val="single"/>
        </w:rPr>
        <w:t>投资发展有限公司</w:t>
      </w:r>
    </w:p>
    <w:p w14:paraId="06BA023C">
      <w:pPr>
        <w:pStyle w:val="11"/>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乙方：</w:t>
      </w:r>
      <w:permStart w:id="4" w:edGrp="everyone"/>
      <w:r>
        <w:rPr>
          <w:rFonts w:hint="eastAsia" w:ascii="仿宋_GB2312" w:hAnsi="仿宋_GB2312" w:eastAsia="仿宋_GB2312" w:cs="仿宋_GB2312"/>
          <w:sz w:val="28"/>
          <w:szCs w:val="28"/>
          <w:u w:val="single"/>
        </w:rPr>
        <w:t xml:space="preserve">    </w:t>
      </w:r>
    </w:p>
    <w:permEnd w:id="4"/>
    <w:p w14:paraId="4A326FA5">
      <w:pPr>
        <w:pStyle w:val="11"/>
        <w:widowControl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为营造良好的经营、合作环境，保证甲、乙双方（包括双方关联单位）及双方工作人员在业务或项目往来中保持廉洁，防范腐败，结合实际情况，经双方友好协商达成以下廉洁自律协议：</w:t>
      </w:r>
    </w:p>
    <w:p w14:paraId="6C977A15">
      <w:pPr>
        <w:pStyle w:val="11"/>
        <w:widowControl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第一条  双方的权利和责任</w:t>
      </w:r>
    </w:p>
    <w:p w14:paraId="2807EC12">
      <w:pPr>
        <w:pStyle w:val="11"/>
        <w:widowControl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（一）严格遵守国家法律法规、廉洁从业规定以及相关行业规定。</w:t>
      </w:r>
    </w:p>
    <w:p w14:paraId="0A5D0462">
      <w:pPr>
        <w:pStyle w:val="11"/>
        <w:widowControl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（二）严格执行一切合同文件及本协议条款，自觉履行权利和责任。</w:t>
      </w:r>
    </w:p>
    <w:p w14:paraId="6D18A542">
      <w:pPr>
        <w:pStyle w:val="11"/>
        <w:widowControl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（三）双方的业务活动坚持公平、公开、公正和诚信的原则（法律法规另有规定除外），不得损害国家、集体和对方利益，不得违反工程建设管理的有关规章制度 。</w:t>
      </w:r>
    </w:p>
    <w:p w14:paraId="74897F96">
      <w:pPr>
        <w:pStyle w:val="11"/>
        <w:widowControl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（四）建立健全廉洁制度，开展廉洁教育，设立廉政告示牌，公布监督部门和电话，监督并认真查处违纪违法行为。</w:t>
      </w:r>
    </w:p>
    <w:p w14:paraId="6888FE86">
      <w:pPr>
        <w:pStyle w:val="11"/>
        <w:widowControl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（五）发现对方在业务活动中有违反本协议廉政规定的行为倾向，有权利和义务及时给予对方提醒和纠正。</w:t>
      </w:r>
    </w:p>
    <w:p w14:paraId="6B944DB5">
      <w:pPr>
        <w:pStyle w:val="11"/>
        <w:widowControl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（六）发现对方有违反本协议廉政规定的行为，应及时向指定的监督部门举报控告，也有权向其上级有关都门举报、建议给予处理并要求告知处理结果的权利。</w:t>
      </w:r>
    </w:p>
    <w:p w14:paraId="6CFB1668">
      <w:pPr>
        <w:pStyle w:val="11"/>
        <w:widowControl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（七）双方应互相配合，积极开展廉洁教育、学习和宣传活动，有配合对方履行本协议的责任。</w:t>
      </w:r>
    </w:p>
    <w:p w14:paraId="292CCBA9">
      <w:pPr>
        <w:pStyle w:val="11"/>
        <w:widowControl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（八）一方有不履行或不完全履行廉洁宣传教育责任的，另一方有权利和责任要求对方履行和督促改进。</w:t>
      </w:r>
    </w:p>
    <w:p w14:paraId="6A10FB22">
      <w:pPr>
        <w:pStyle w:val="11"/>
        <w:widowControl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第二条  甲方的责任</w:t>
      </w:r>
    </w:p>
    <w:p w14:paraId="68A9333F">
      <w:pPr>
        <w:pStyle w:val="11"/>
        <w:widowControl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（一）甲方及其工作人员不得要求乙方购买合同约定以外的商品、物品、设备和服务等。</w:t>
      </w:r>
    </w:p>
    <w:p w14:paraId="6C69E37E">
      <w:pPr>
        <w:pStyle w:val="11"/>
        <w:widowControl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（二）甲方及其工作人员不得索要、接受乙方违反法规赠送的现金、有价证券、支付凭证或股份等各种财物；不得索要、接受乙方违反法规提供的通讯工具、交通工具、高档办公用品。</w:t>
      </w:r>
    </w:p>
    <w:p w14:paraId="02D5BE9F">
      <w:pPr>
        <w:pStyle w:val="11"/>
        <w:widowControl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（三）甲方及其工作人员不得索要、接受乙方对个人或配偶子女等亲属亲友的馈赠、赞助、费用报销、装修、旅游、疗养、健身以及各种高消费娱乐等活动。</w:t>
      </w:r>
    </w:p>
    <w:p w14:paraId="6BF5FFD5">
      <w:pPr>
        <w:pStyle w:val="11"/>
        <w:widowControl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甲方及其工作人员不得索要、接受乙方为本人配偶子女等亲属亲友提供工作的安排、照顾和便利等；本人及配偶子女等亲属亲友不得从事与乙方有关的工程材料设备供应、工程分包与施工、劳务等经济活动。</w:t>
      </w:r>
    </w:p>
    <w:p w14:paraId="119C9606">
      <w:pPr>
        <w:pStyle w:val="11"/>
        <w:widowControl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第三条  乙方的责任</w:t>
      </w:r>
    </w:p>
    <w:p w14:paraId="67CC4C3B">
      <w:pPr>
        <w:pStyle w:val="11"/>
        <w:widowControl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（一）乙方不得以任何名义为甲方及其工作人员报销应由甲方单位或个人支付的任何费用。</w:t>
      </w:r>
    </w:p>
    <w:p w14:paraId="2A5084BC">
      <w:pPr>
        <w:pStyle w:val="11"/>
        <w:widowControl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（二）乙方不得接受甲方及其工作人员要求购买合同约定以外的商品、物品、设备和服务等要求。</w:t>
      </w:r>
    </w:p>
    <w:p w14:paraId="139E81F1">
      <w:pPr>
        <w:pStyle w:val="11"/>
        <w:widowControl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（三）乙方不得以任何理由违反法规向甲方及其工作人员赠送现金、有价证券、支付凭证或股份等各种财物；不得违反法规向甲方及其工作人员提供通讯工具、交通工具、高档办公用品等。</w:t>
      </w:r>
    </w:p>
    <w:p w14:paraId="1F09F541">
      <w:pPr>
        <w:pStyle w:val="11"/>
        <w:widowControl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（四）乙方不得对甲方人员个人或其配偶子女等亲属亲友提供馈赠、赞助、费用报销、装修、旅游、疗养、健身以及各种高消费娱乐等活动。</w:t>
      </w:r>
    </w:p>
    <w:p w14:paraId="4AD3132D">
      <w:pPr>
        <w:pStyle w:val="11"/>
        <w:widowControl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乙方不得为甲方人员个人的配偶子女等亲属亲友提供工作的安排、照顾和便利等；不得接受甲方人员个人及配偶子女等亲属亲友从事与项目承担单位有关的工程材料设备供应、工程分包与施工、劳务等经济活动的要求。</w:t>
      </w:r>
    </w:p>
    <w:p w14:paraId="67D93129">
      <w:pPr>
        <w:pStyle w:val="11"/>
        <w:widowControl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第四条  违约责任</w:t>
      </w:r>
    </w:p>
    <w:p w14:paraId="72AFB16D">
      <w:pPr>
        <w:pStyle w:val="11"/>
        <w:widowControl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（一）甲方人员违反本协议第一条和第二条规定的，由甲方按照管理权限，依据有关法律和规定给予党纪、政纪处分或组织处理，涉嫌犯罪的，移交司法机关追究刑事责任；给乙方造成经济损失的，应予赔偿。</w:t>
      </w:r>
    </w:p>
    <w:p w14:paraId="7FD4C470">
      <w:pPr>
        <w:pStyle w:val="11"/>
        <w:widowControl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（二）乙方人员违反本协议第一条和第三条规定的，由乙方按照管理权限，依据有关法律和规定给予党纪、政纪处分或组织处理，涉嫌犯罪的，移交司法机关追究刑事责任；给甲方造成经济损失的，应予赔偿。</w:t>
      </w:r>
    </w:p>
    <w:p w14:paraId="4FF90E21">
      <w:pPr>
        <w:pStyle w:val="11"/>
        <w:widowControl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第五条 协议份数</w:t>
      </w:r>
    </w:p>
    <w:p w14:paraId="36D2EFD0">
      <w:pPr>
        <w:pStyle w:val="11"/>
        <w:widowControl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本协议作为合同的附件，</w:t>
      </w:r>
      <w:r>
        <w:rPr>
          <w:rFonts w:hint="eastAsia" w:ascii="仿宋_GB2312" w:hAnsi="仿宋_GB2312" w:eastAsia="仿宋_GB2312" w:cs="仿宋_GB2312"/>
          <w:sz w:val="28"/>
          <w:szCs w:val="28"/>
          <w:lang w:bidi="ar"/>
        </w:rPr>
        <w:t>一式</w:t>
      </w:r>
      <w:r>
        <w:rPr>
          <w:rFonts w:hint="eastAsia" w:ascii="仿宋_GB2312" w:hAnsi="仿宋_GB2312" w:eastAsia="仿宋_GB2312" w:cs="仿宋_GB2312"/>
          <w:sz w:val="28"/>
          <w:szCs w:val="28"/>
          <w:u w:val="single"/>
          <w:lang w:bidi="ar"/>
        </w:rPr>
        <w:t>陆份</w:t>
      </w:r>
      <w:r>
        <w:rPr>
          <w:rFonts w:hint="eastAsia" w:ascii="仿宋_GB2312" w:hAnsi="仿宋_GB2312" w:eastAsia="仿宋_GB2312" w:cs="仿宋_GB2312"/>
          <w:sz w:val="28"/>
          <w:szCs w:val="28"/>
          <w:lang w:bidi="ar"/>
        </w:rPr>
        <w:t>，甲方执</w:t>
      </w:r>
      <w:r>
        <w:rPr>
          <w:rFonts w:hint="eastAsia" w:ascii="仿宋_GB2312" w:hAnsi="仿宋_GB2312" w:eastAsia="仿宋_GB2312" w:cs="仿宋_GB2312"/>
          <w:sz w:val="28"/>
          <w:szCs w:val="28"/>
          <w:u w:val="single"/>
          <w:lang w:bidi="ar"/>
        </w:rPr>
        <w:t>伍份</w:t>
      </w:r>
      <w:r>
        <w:rPr>
          <w:rFonts w:hint="eastAsia" w:ascii="仿宋_GB2312" w:hAnsi="仿宋_GB2312" w:eastAsia="仿宋_GB2312" w:cs="仿宋_GB2312"/>
          <w:sz w:val="28"/>
          <w:szCs w:val="28"/>
          <w:lang w:bidi="ar"/>
        </w:rPr>
        <w:t>，乙方执</w:t>
      </w:r>
      <w:r>
        <w:rPr>
          <w:rFonts w:hint="eastAsia" w:ascii="仿宋_GB2312" w:hAnsi="仿宋_GB2312" w:eastAsia="仿宋_GB2312" w:cs="仿宋_GB2312"/>
          <w:sz w:val="28"/>
          <w:szCs w:val="28"/>
          <w:u w:val="single"/>
          <w:lang w:bidi="ar"/>
        </w:rPr>
        <w:t>壹份</w:t>
      </w:r>
      <w:r>
        <w:rPr>
          <w:rFonts w:hint="eastAsia" w:ascii="仿宋_GB2312" w:hAnsi="仿宋_GB2312" w:eastAsia="仿宋_GB2312" w:cs="仿宋_GB2312"/>
          <w:sz w:val="28"/>
          <w:szCs w:val="28"/>
        </w:rPr>
        <w:t>，具有同等法律效力，经双方签署后立即生效。</w:t>
      </w:r>
    </w:p>
    <w:p w14:paraId="12B8E222">
      <w:pPr>
        <w:pStyle w:val="11"/>
        <w:widowControl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14:paraId="37143B41">
      <w:pPr>
        <w:pStyle w:val="11"/>
        <w:widowControl w:val="0"/>
        <w:spacing w:line="560" w:lineRule="exact"/>
        <w:rPr>
          <w:rFonts w:ascii="仿宋_GB2312" w:hAnsi="仿宋_GB2312" w:eastAsia="仿宋_GB2312" w:cs="仿宋_GB2312"/>
          <w:sz w:val="28"/>
          <w:szCs w:val="28"/>
        </w:rPr>
      </w:pPr>
    </w:p>
    <w:p w14:paraId="5045975A">
      <w:pPr>
        <w:pStyle w:val="11"/>
        <w:widowControl w:val="0"/>
        <w:spacing w:line="560" w:lineRule="exact"/>
        <w:ind w:firstLine="560" w:firstLineChars="200"/>
        <w:rPr>
          <w:rFonts w:ascii="仿宋_GB2312" w:hAnsi="仿宋_GB2312" w:eastAsia="仿宋_GB2312" w:cs="仿宋_GB2312"/>
          <w:sz w:val="28"/>
          <w:szCs w:val="28"/>
        </w:rPr>
      </w:pPr>
    </w:p>
    <w:p w14:paraId="12802602">
      <w:pPr>
        <w:rPr>
          <w:rFonts w:ascii="仿宋_GB2312" w:hAnsi="仿宋_GB2312" w:eastAsia="仿宋_GB2312" w:cs="仿宋_GB2312"/>
          <w:sz w:val="28"/>
          <w:szCs w:val="28"/>
        </w:rPr>
      </w:pPr>
    </w:p>
    <w:p w14:paraId="3F847B23">
      <w:pPr>
        <w:pStyle w:val="2"/>
        <w:ind w:left="480" w:firstLine="400"/>
      </w:pPr>
    </w:p>
    <w:p w14:paraId="3C3F95F6">
      <w:pPr>
        <w:pStyle w:val="11"/>
        <w:widowControl w:val="0"/>
        <w:spacing w:line="560" w:lineRule="exact"/>
        <w:ind w:firstLine="560" w:firstLineChars="200"/>
        <w:rPr>
          <w:rFonts w:ascii="仿宋_GB2312" w:hAnsi="仿宋_GB2312" w:eastAsia="仿宋_GB2312" w:cs="仿宋_GB2312"/>
          <w:sz w:val="28"/>
          <w:szCs w:val="28"/>
        </w:rPr>
        <w:sectPr>
          <w:pgSz w:w="11895" w:h="16845"/>
          <w:pgMar w:top="2098" w:right="1474" w:bottom="1984" w:left="1587" w:header="720" w:footer="720" w:gutter="0"/>
          <w:cols w:space="720" w:num="1"/>
        </w:sectPr>
      </w:pPr>
      <w:r>
        <w:rPr>
          <w:rFonts w:hint="eastAsia" w:ascii="仿宋_GB2312" w:hAnsi="仿宋_GB2312" w:eastAsia="仿宋_GB2312" w:cs="仿宋_GB2312"/>
          <w:sz w:val="28"/>
          <w:szCs w:val="28"/>
        </w:rPr>
        <w:t>甲方（盖章）：                              乙方（盖章）：</w:t>
      </w:r>
    </w:p>
    <w:p w14:paraId="1E8AE03A">
      <w:pPr>
        <w:pStyle w:val="9"/>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附件3 活动策划服务绩效考核单</w:t>
      </w:r>
    </w:p>
    <w:p w14:paraId="0DC88448">
      <w:pPr>
        <w:pStyle w:val="9"/>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ab/>
      </w:r>
    </w:p>
    <w:tbl>
      <w:tblPr>
        <w:tblStyle w:val="17"/>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024"/>
        <w:gridCol w:w="1225"/>
        <w:gridCol w:w="606"/>
        <w:gridCol w:w="5184"/>
        <w:gridCol w:w="976"/>
      </w:tblGrid>
      <w:tr w14:paraId="5FD27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572" w:type="dxa"/>
            <w:gridSpan w:val="6"/>
            <w:vAlign w:val="center"/>
          </w:tcPr>
          <w:p w14:paraId="2720A80C">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b/>
                <w:color w:val="000000"/>
                <w:sz w:val="32"/>
                <w:szCs w:val="32"/>
                <w:lang w:val="en-US" w:eastAsia="zh-CN"/>
              </w:rPr>
              <w:t>活动策划服务绩效考核单</w:t>
            </w:r>
          </w:p>
        </w:tc>
      </w:tr>
      <w:tr w14:paraId="5D97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14:paraId="4BD3E553">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序号</w:t>
            </w:r>
          </w:p>
        </w:tc>
        <w:tc>
          <w:tcPr>
            <w:tcW w:w="2249" w:type="dxa"/>
            <w:gridSpan w:val="2"/>
            <w:vAlign w:val="center"/>
          </w:tcPr>
          <w:p w14:paraId="69D78898">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分项内容</w:t>
            </w:r>
          </w:p>
        </w:tc>
        <w:tc>
          <w:tcPr>
            <w:tcW w:w="606" w:type="dxa"/>
            <w:vAlign w:val="center"/>
          </w:tcPr>
          <w:p w14:paraId="14CD2864">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分值</w:t>
            </w:r>
          </w:p>
        </w:tc>
        <w:tc>
          <w:tcPr>
            <w:tcW w:w="5184" w:type="dxa"/>
            <w:vAlign w:val="center"/>
          </w:tcPr>
          <w:p w14:paraId="3C76092B">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评价指标</w:t>
            </w:r>
          </w:p>
        </w:tc>
        <w:tc>
          <w:tcPr>
            <w:tcW w:w="976" w:type="dxa"/>
            <w:vAlign w:val="center"/>
          </w:tcPr>
          <w:p w14:paraId="2B5C0C99">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实得分</w:t>
            </w:r>
          </w:p>
        </w:tc>
      </w:tr>
      <w:tr w14:paraId="6132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57" w:type="dxa"/>
            <w:vMerge w:val="restart"/>
            <w:vAlign w:val="center"/>
          </w:tcPr>
          <w:p w14:paraId="50A0C112">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一</w:t>
            </w:r>
          </w:p>
        </w:tc>
        <w:tc>
          <w:tcPr>
            <w:tcW w:w="2249" w:type="dxa"/>
            <w:gridSpan w:val="2"/>
            <w:vMerge w:val="restart"/>
            <w:vAlign w:val="center"/>
          </w:tcPr>
          <w:p w14:paraId="7FCF9871">
            <w:pPr>
              <w:pStyle w:val="33"/>
              <w:keepNext w:val="0"/>
              <w:keepLines w:val="0"/>
              <w:pageBreakBefore w:val="0"/>
              <w:widowControl/>
              <w:suppressLineNumbers w:val="0"/>
              <w:tabs>
                <w:tab w:val="left" w:pos="16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b/>
                <w:kern w:val="0"/>
                <w:szCs w:val="21"/>
                <w:highlight w:val="none"/>
              </w:rPr>
            </w:pPr>
            <w:r>
              <w:rPr>
                <w:rFonts w:hint="eastAsia" w:ascii="仿宋_GB2312" w:hAnsi="仿宋_GB2312" w:eastAsia="仿宋_GB2312" w:cs="仿宋_GB2312"/>
                <w:b/>
                <w:kern w:val="0"/>
                <w:szCs w:val="21"/>
                <w:highlight w:val="none"/>
              </w:rPr>
              <w:t>直接评定为</w:t>
            </w:r>
          </w:p>
          <w:p w14:paraId="56AD57E1">
            <w:pPr>
              <w:pStyle w:val="33"/>
              <w:keepNext w:val="0"/>
              <w:keepLines w:val="0"/>
              <w:pageBreakBefore w:val="0"/>
              <w:widowControl/>
              <w:suppressLineNumbers w:val="0"/>
              <w:tabs>
                <w:tab w:val="left" w:pos="16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b/>
                <w:kern w:val="0"/>
                <w:szCs w:val="21"/>
                <w:highlight w:val="none"/>
              </w:rPr>
              <w:t>不合格的情形</w:t>
            </w:r>
          </w:p>
        </w:tc>
        <w:tc>
          <w:tcPr>
            <w:tcW w:w="606" w:type="dxa"/>
            <w:vMerge w:val="restart"/>
            <w:vAlign w:val="center"/>
          </w:tcPr>
          <w:p w14:paraId="2C601A79">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rPr>
              <w:t>/</w:t>
            </w:r>
          </w:p>
        </w:tc>
        <w:tc>
          <w:tcPr>
            <w:tcW w:w="5184" w:type="dxa"/>
            <w:vAlign w:val="center"/>
          </w:tcPr>
          <w:p w14:paraId="12AB8D8F">
            <w:pPr>
              <w:pStyle w:val="33"/>
              <w:keepNext w:val="0"/>
              <w:keepLines w:val="0"/>
              <w:pageBreakBefore w:val="0"/>
              <w:widowControl/>
              <w:suppressLineNumbers w:val="0"/>
              <w:tabs>
                <w:tab w:val="left" w:pos="1620"/>
              </w:tabs>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1.公司在服务项目擅自转让的行为；</w:t>
            </w:r>
          </w:p>
        </w:tc>
        <w:tc>
          <w:tcPr>
            <w:tcW w:w="976" w:type="dxa"/>
            <w:vMerge w:val="restart"/>
          </w:tcPr>
          <w:p w14:paraId="4B679413">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r>
      <w:tr w14:paraId="136A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57" w:type="dxa"/>
            <w:vMerge w:val="continue"/>
          </w:tcPr>
          <w:p w14:paraId="75B4F34D">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c>
          <w:tcPr>
            <w:tcW w:w="2249" w:type="dxa"/>
            <w:gridSpan w:val="2"/>
            <w:vMerge w:val="continue"/>
          </w:tcPr>
          <w:p w14:paraId="44114DE5">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c>
          <w:tcPr>
            <w:tcW w:w="606" w:type="dxa"/>
            <w:vMerge w:val="continue"/>
          </w:tcPr>
          <w:p w14:paraId="15181083">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c>
          <w:tcPr>
            <w:tcW w:w="5184" w:type="dxa"/>
            <w:vAlign w:val="center"/>
          </w:tcPr>
          <w:p w14:paraId="4E90D2EA">
            <w:pPr>
              <w:pStyle w:val="33"/>
              <w:keepNext w:val="0"/>
              <w:keepLines w:val="0"/>
              <w:pageBreakBefore w:val="0"/>
              <w:widowControl/>
              <w:suppressLineNumbers w:val="0"/>
              <w:tabs>
                <w:tab w:val="left" w:pos="1620"/>
              </w:tabs>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2.成果文件存在造假现象的；</w:t>
            </w:r>
          </w:p>
        </w:tc>
        <w:tc>
          <w:tcPr>
            <w:tcW w:w="976" w:type="dxa"/>
            <w:vMerge w:val="continue"/>
          </w:tcPr>
          <w:p w14:paraId="675E2429">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r>
      <w:tr w14:paraId="6A06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57" w:type="dxa"/>
            <w:vMerge w:val="continue"/>
          </w:tcPr>
          <w:p w14:paraId="4A8EFDFF">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c>
          <w:tcPr>
            <w:tcW w:w="2249" w:type="dxa"/>
            <w:gridSpan w:val="2"/>
            <w:vMerge w:val="continue"/>
          </w:tcPr>
          <w:p w14:paraId="1AC3B3BC">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c>
          <w:tcPr>
            <w:tcW w:w="606" w:type="dxa"/>
            <w:vMerge w:val="continue"/>
          </w:tcPr>
          <w:p w14:paraId="317A0157">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c>
          <w:tcPr>
            <w:tcW w:w="5184" w:type="dxa"/>
            <w:vAlign w:val="center"/>
          </w:tcPr>
          <w:p w14:paraId="36945245">
            <w:pPr>
              <w:pStyle w:val="33"/>
              <w:keepNext w:val="0"/>
              <w:keepLines w:val="0"/>
              <w:pageBreakBefore w:val="0"/>
              <w:widowControl/>
              <w:suppressLineNumbers w:val="0"/>
              <w:tabs>
                <w:tab w:val="left" w:pos="1620"/>
              </w:tabs>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3.泄露应当保密的有关情况或资料的；</w:t>
            </w:r>
          </w:p>
        </w:tc>
        <w:tc>
          <w:tcPr>
            <w:tcW w:w="976" w:type="dxa"/>
            <w:vMerge w:val="continue"/>
          </w:tcPr>
          <w:p w14:paraId="1AF6D7E3">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r>
      <w:tr w14:paraId="7B4D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57" w:type="dxa"/>
            <w:vMerge w:val="continue"/>
          </w:tcPr>
          <w:p w14:paraId="10CEC216">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c>
          <w:tcPr>
            <w:tcW w:w="2249" w:type="dxa"/>
            <w:gridSpan w:val="2"/>
            <w:vMerge w:val="continue"/>
          </w:tcPr>
          <w:p w14:paraId="513335F7">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c>
          <w:tcPr>
            <w:tcW w:w="606" w:type="dxa"/>
            <w:vMerge w:val="continue"/>
          </w:tcPr>
          <w:p w14:paraId="4FC4D6AB">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c>
          <w:tcPr>
            <w:tcW w:w="5184" w:type="dxa"/>
            <w:vAlign w:val="center"/>
          </w:tcPr>
          <w:p w14:paraId="222B039C">
            <w:pPr>
              <w:pStyle w:val="33"/>
              <w:keepNext w:val="0"/>
              <w:keepLines w:val="0"/>
              <w:pageBreakBefore w:val="0"/>
              <w:widowControl/>
              <w:suppressLineNumbers w:val="0"/>
              <w:tabs>
                <w:tab w:val="left" w:pos="1620"/>
              </w:tabs>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4.擅自修改甲方确认同意后的成果文件的；</w:t>
            </w:r>
          </w:p>
        </w:tc>
        <w:tc>
          <w:tcPr>
            <w:tcW w:w="976" w:type="dxa"/>
            <w:vMerge w:val="continue"/>
          </w:tcPr>
          <w:p w14:paraId="69B645CB">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r>
      <w:tr w14:paraId="3405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57" w:type="dxa"/>
            <w:vMerge w:val="continue"/>
          </w:tcPr>
          <w:p w14:paraId="7BDB3308">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c>
          <w:tcPr>
            <w:tcW w:w="2249" w:type="dxa"/>
            <w:gridSpan w:val="2"/>
            <w:vMerge w:val="continue"/>
          </w:tcPr>
          <w:p w14:paraId="016700D3">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c>
          <w:tcPr>
            <w:tcW w:w="606" w:type="dxa"/>
            <w:vMerge w:val="continue"/>
          </w:tcPr>
          <w:p w14:paraId="04BE524E">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c>
          <w:tcPr>
            <w:tcW w:w="5184" w:type="dxa"/>
            <w:vAlign w:val="center"/>
          </w:tcPr>
          <w:p w14:paraId="0562A215">
            <w:pPr>
              <w:pStyle w:val="33"/>
              <w:keepNext w:val="0"/>
              <w:keepLines w:val="0"/>
              <w:pageBreakBefore w:val="0"/>
              <w:widowControl/>
              <w:suppressLineNumbers w:val="0"/>
              <w:tabs>
                <w:tab w:val="left" w:pos="1620"/>
              </w:tabs>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5.服务过程中出现重大失误导致严重后果的；</w:t>
            </w:r>
          </w:p>
        </w:tc>
        <w:tc>
          <w:tcPr>
            <w:tcW w:w="976" w:type="dxa"/>
            <w:vMerge w:val="continue"/>
          </w:tcPr>
          <w:p w14:paraId="0927BE6F">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r>
      <w:tr w14:paraId="4324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57" w:type="dxa"/>
            <w:vMerge w:val="continue"/>
          </w:tcPr>
          <w:p w14:paraId="109B5CE9">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c>
          <w:tcPr>
            <w:tcW w:w="2249" w:type="dxa"/>
            <w:gridSpan w:val="2"/>
            <w:vMerge w:val="continue"/>
          </w:tcPr>
          <w:p w14:paraId="5D57BA5B">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c>
          <w:tcPr>
            <w:tcW w:w="606" w:type="dxa"/>
            <w:vMerge w:val="continue"/>
          </w:tcPr>
          <w:p w14:paraId="738DD4B5">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c>
          <w:tcPr>
            <w:tcW w:w="5184" w:type="dxa"/>
            <w:vAlign w:val="center"/>
          </w:tcPr>
          <w:p w14:paraId="00F40EB6">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rPr>
              <w:t>6.违反执业规范或职业道德，弄虚作假，以暴力或其他手段妨碍公司正常管理工作，纪检监察机关认定存在行贿受贿行为，或串通损害他人利益造成严重后果或恶劣影响；</w:t>
            </w:r>
          </w:p>
        </w:tc>
        <w:tc>
          <w:tcPr>
            <w:tcW w:w="976" w:type="dxa"/>
            <w:vMerge w:val="continue"/>
          </w:tcPr>
          <w:p w14:paraId="2B46B37E">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r>
      <w:tr w14:paraId="34BE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7" w:type="dxa"/>
            <w:vMerge w:val="continue"/>
          </w:tcPr>
          <w:p w14:paraId="28973480">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c>
          <w:tcPr>
            <w:tcW w:w="2249" w:type="dxa"/>
            <w:gridSpan w:val="2"/>
            <w:vMerge w:val="continue"/>
          </w:tcPr>
          <w:p w14:paraId="03F91A5A">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c>
          <w:tcPr>
            <w:tcW w:w="606" w:type="dxa"/>
            <w:vMerge w:val="continue"/>
          </w:tcPr>
          <w:p w14:paraId="146426B2">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c>
          <w:tcPr>
            <w:tcW w:w="5184" w:type="dxa"/>
            <w:vAlign w:val="center"/>
          </w:tcPr>
          <w:p w14:paraId="34C7FDDA">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7.法律、法规或规章禁止的其他行为或甲方认为具有的其他可直接判定为不合格的情形。</w:t>
            </w:r>
          </w:p>
        </w:tc>
        <w:tc>
          <w:tcPr>
            <w:tcW w:w="976" w:type="dxa"/>
            <w:vMerge w:val="continue"/>
          </w:tcPr>
          <w:p w14:paraId="35A04FD9">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r>
      <w:tr w14:paraId="2DD0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57" w:type="dxa"/>
            <w:vMerge w:val="restart"/>
            <w:vAlign w:val="center"/>
          </w:tcPr>
          <w:p w14:paraId="3871EDB9">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二</w:t>
            </w:r>
          </w:p>
        </w:tc>
        <w:tc>
          <w:tcPr>
            <w:tcW w:w="1024" w:type="dxa"/>
            <w:vMerge w:val="restart"/>
            <w:vAlign w:val="center"/>
          </w:tcPr>
          <w:p w14:paraId="7F275653">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人员</w:t>
            </w:r>
          </w:p>
          <w:p w14:paraId="7AFC6482">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配备</w:t>
            </w:r>
          </w:p>
          <w:p w14:paraId="057D72C3">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(1</w:t>
            </w:r>
            <w:r>
              <w:rPr>
                <w:rFonts w:hint="eastAsia" w:ascii="仿宋_GB2312" w:hAnsi="仿宋_GB2312" w:eastAsia="仿宋_GB2312" w:cs="仿宋_GB2312"/>
                <w:b/>
                <w:bCs/>
                <w:szCs w:val="21"/>
                <w:highlight w:val="none"/>
                <w:lang w:val="en-US" w:eastAsia="zh-CN"/>
              </w:rPr>
              <w:t>5</w:t>
            </w:r>
            <w:r>
              <w:rPr>
                <w:rFonts w:hint="eastAsia" w:ascii="仿宋_GB2312" w:hAnsi="仿宋_GB2312" w:eastAsia="仿宋_GB2312" w:cs="仿宋_GB2312"/>
                <w:b/>
                <w:bCs/>
                <w:szCs w:val="21"/>
                <w:highlight w:val="none"/>
              </w:rPr>
              <w:t>分)</w:t>
            </w:r>
          </w:p>
        </w:tc>
        <w:tc>
          <w:tcPr>
            <w:tcW w:w="1225" w:type="dxa"/>
            <w:vAlign w:val="center"/>
          </w:tcPr>
          <w:p w14:paraId="0C3A08FC">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b/>
                <w:bCs/>
                <w:szCs w:val="21"/>
                <w:highlight w:val="none"/>
              </w:rPr>
            </w:pPr>
            <w:r>
              <w:rPr>
                <w:rFonts w:hint="eastAsia" w:ascii="仿宋_GB2312" w:hAnsi="仿宋_GB2312" w:eastAsia="仿宋_GB2312" w:cs="仿宋_GB2312"/>
                <w:kern w:val="0"/>
                <w:szCs w:val="21"/>
                <w:highlight w:val="none"/>
              </w:rPr>
              <w:t>人员数量要求</w:t>
            </w:r>
          </w:p>
        </w:tc>
        <w:tc>
          <w:tcPr>
            <w:tcW w:w="606" w:type="dxa"/>
            <w:vAlign w:val="center"/>
          </w:tcPr>
          <w:p w14:paraId="67EE055B">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5</w:t>
            </w:r>
          </w:p>
        </w:tc>
        <w:tc>
          <w:tcPr>
            <w:tcW w:w="5184" w:type="dxa"/>
            <w:vAlign w:val="center"/>
          </w:tcPr>
          <w:p w14:paraId="3C03123A">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rPr>
              <w:t>配备的人员的数量满足合同及招标文件的要求，并能及时到位。</w:t>
            </w:r>
          </w:p>
        </w:tc>
        <w:tc>
          <w:tcPr>
            <w:tcW w:w="976" w:type="dxa"/>
          </w:tcPr>
          <w:p w14:paraId="0B02AA7F">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r>
      <w:tr w14:paraId="747D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7" w:type="dxa"/>
            <w:vMerge w:val="continue"/>
          </w:tcPr>
          <w:p w14:paraId="3869FD0B">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c>
          <w:tcPr>
            <w:tcW w:w="1024" w:type="dxa"/>
            <w:vMerge w:val="continue"/>
            <w:vAlign w:val="center"/>
          </w:tcPr>
          <w:p w14:paraId="15049AA9">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c>
          <w:tcPr>
            <w:tcW w:w="1225" w:type="dxa"/>
            <w:vAlign w:val="center"/>
          </w:tcPr>
          <w:p w14:paraId="00CE723D">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专业配置要求</w:t>
            </w:r>
          </w:p>
        </w:tc>
        <w:tc>
          <w:tcPr>
            <w:tcW w:w="606" w:type="dxa"/>
            <w:vAlign w:val="center"/>
          </w:tcPr>
          <w:p w14:paraId="772AD52A">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5</w:t>
            </w:r>
          </w:p>
        </w:tc>
        <w:tc>
          <w:tcPr>
            <w:tcW w:w="5184" w:type="dxa"/>
            <w:vAlign w:val="center"/>
          </w:tcPr>
          <w:p w14:paraId="19488CC2">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配备的人员专业和履行合同所需的设备满足合同及招标文件的要求，各专业人员稳定。</w:t>
            </w:r>
          </w:p>
        </w:tc>
        <w:tc>
          <w:tcPr>
            <w:tcW w:w="976" w:type="dxa"/>
          </w:tcPr>
          <w:p w14:paraId="45DEECF1">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r>
      <w:tr w14:paraId="756F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7" w:type="dxa"/>
            <w:vMerge w:val="continue"/>
          </w:tcPr>
          <w:p w14:paraId="369BC98A">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c>
          <w:tcPr>
            <w:tcW w:w="1024" w:type="dxa"/>
            <w:vMerge w:val="continue"/>
            <w:vAlign w:val="center"/>
          </w:tcPr>
          <w:p w14:paraId="713FDE2B">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c>
          <w:tcPr>
            <w:tcW w:w="1225" w:type="dxa"/>
            <w:vAlign w:val="center"/>
          </w:tcPr>
          <w:p w14:paraId="544B48DF">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项目负责人要求</w:t>
            </w:r>
          </w:p>
        </w:tc>
        <w:tc>
          <w:tcPr>
            <w:tcW w:w="606" w:type="dxa"/>
            <w:vAlign w:val="center"/>
          </w:tcPr>
          <w:p w14:paraId="29ED9389">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5</w:t>
            </w:r>
          </w:p>
        </w:tc>
        <w:tc>
          <w:tcPr>
            <w:tcW w:w="5184" w:type="dxa"/>
            <w:vAlign w:val="center"/>
          </w:tcPr>
          <w:p w14:paraId="0AF70CA9">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rPr>
              <w:t>配备有固定的项目负责人，且项目负责人具有高度责任心、良好的组织协调能力和专业的业务水平。</w:t>
            </w:r>
          </w:p>
        </w:tc>
        <w:tc>
          <w:tcPr>
            <w:tcW w:w="976" w:type="dxa"/>
          </w:tcPr>
          <w:p w14:paraId="3F1FCA54">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r>
      <w:tr w14:paraId="2C66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7" w:type="dxa"/>
            <w:vMerge w:val="restart"/>
            <w:vAlign w:val="center"/>
          </w:tcPr>
          <w:p w14:paraId="59985B26">
            <w:pPr>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三</w:t>
            </w:r>
          </w:p>
        </w:tc>
        <w:tc>
          <w:tcPr>
            <w:tcW w:w="1024" w:type="dxa"/>
            <w:vMerge w:val="restart"/>
            <w:vAlign w:val="center"/>
          </w:tcPr>
          <w:p w14:paraId="589909C6">
            <w:pPr>
              <w:pStyle w:val="9"/>
              <w:keepNext w:val="0"/>
              <w:keepLines w:val="0"/>
              <w:pageBreakBefore w:val="0"/>
              <w:widowControl/>
              <w:suppressLineNumbers w:val="0"/>
              <w:tabs>
                <w:tab w:val="left" w:pos="1620"/>
              </w:tabs>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履约</w:t>
            </w:r>
          </w:p>
          <w:p w14:paraId="6EA280C7">
            <w:pPr>
              <w:pStyle w:val="9"/>
              <w:keepNext w:val="0"/>
              <w:keepLines w:val="0"/>
              <w:pageBreakBefore w:val="0"/>
              <w:widowControl/>
              <w:suppressLineNumbers w:val="0"/>
              <w:tabs>
                <w:tab w:val="left" w:pos="1620"/>
              </w:tabs>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质量</w:t>
            </w:r>
          </w:p>
          <w:p w14:paraId="4909B5B2">
            <w:pPr>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textAlignment w:val="auto"/>
              <w:rPr>
                <w:rFonts w:hint="default"/>
                <w:szCs w:val="20"/>
              </w:rPr>
            </w:pPr>
            <w:r>
              <w:rPr>
                <w:rFonts w:hint="eastAsia" w:ascii="仿宋_GB2312" w:hAnsi="仿宋_GB2312" w:eastAsia="仿宋_GB2312" w:cs="仿宋_GB2312"/>
                <w:b/>
                <w:bCs/>
                <w:szCs w:val="21"/>
                <w:highlight w:val="none"/>
              </w:rPr>
              <w:t>(</w:t>
            </w:r>
            <w:r>
              <w:rPr>
                <w:rFonts w:hint="eastAsia" w:ascii="仿宋_GB2312" w:hAnsi="仿宋_GB2312" w:eastAsia="仿宋_GB2312" w:cs="仿宋_GB2312"/>
                <w:b/>
                <w:bCs/>
                <w:szCs w:val="21"/>
                <w:highlight w:val="none"/>
                <w:lang w:val="en-US" w:eastAsia="zh-CN"/>
              </w:rPr>
              <w:t>50</w:t>
            </w:r>
            <w:r>
              <w:rPr>
                <w:rFonts w:hint="eastAsia" w:ascii="仿宋_GB2312" w:hAnsi="仿宋_GB2312" w:eastAsia="仿宋_GB2312" w:cs="仿宋_GB2312"/>
                <w:b/>
                <w:bCs/>
                <w:szCs w:val="21"/>
                <w:highlight w:val="none"/>
              </w:rPr>
              <w:t>分)</w:t>
            </w:r>
          </w:p>
          <w:p w14:paraId="053C152C">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c>
          <w:tcPr>
            <w:tcW w:w="1225" w:type="dxa"/>
            <w:vAlign w:val="center"/>
          </w:tcPr>
          <w:p w14:paraId="6E3DF985">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项目服务</w:t>
            </w:r>
          </w:p>
        </w:tc>
        <w:tc>
          <w:tcPr>
            <w:tcW w:w="606" w:type="dxa"/>
            <w:vAlign w:val="center"/>
          </w:tcPr>
          <w:p w14:paraId="34F82EA1">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10</w:t>
            </w:r>
          </w:p>
        </w:tc>
        <w:tc>
          <w:tcPr>
            <w:tcW w:w="5184" w:type="dxa"/>
            <w:vAlign w:val="center"/>
          </w:tcPr>
          <w:p w14:paraId="13348C77">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提供完整的项目工作必需的交通工具、办公用品、材料等条件，保证工作进度和质量要求。</w:t>
            </w:r>
          </w:p>
        </w:tc>
        <w:tc>
          <w:tcPr>
            <w:tcW w:w="976" w:type="dxa"/>
          </w:tcPr>
          <w:p w14:paraId="4FE2852C">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Style w:val="20"/>
                <w:rFonts w:hint="eastAsia" w:ascii="仿宋_GB2312" w:hAnsi="仿宋_GB2312" w:eastAsia="仿宋_GB2312" w:cs="仿宋_GB2312"/>
                <w:szCs w:val="21"/>
                <w:highlight w:val="none"/>
              </w:rPr>
            </w:pPr>
          </w:p>
        </w:tc>
      </w:tr>
      <w:tr w14:paraId="6605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7" w:type="dxa"/>
            <w:vMerge w:val="continue"/>
          </w:tcPr>
          <w:p w14:paraId="353BB732">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c>
          <w:tcPr>
            <w:tcW w:w="1024" w:type="dxa"/>
            <w:vMerge w:val="continue"/>
          </w:tcPr>
          <w:p w14:paraId="5D74F61F">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c>
          <w:tcPr>
            <w:tcW w:w="1225" w:type="dxa"/>
            <w:vAlign w:val="center"/>
          </w:tcPr>
          <w:p w14:paraId="314EFE72">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业务能力</w:t>
            </w:r>
          </w:p>
        </w:tc>
        <w:tc>
          <w:tcPr>
            <w:tcW w:w="606" w:type="dxa"/>
            <w:vAlign w:val="center"/>
          </w:tcPr>
          <w:p w14:paraId="1E75DF78">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10</w:t>
            </w:r>
          </w:p>
        </w:tc>
        <w:tc>
          <w:tcPr>
            <w:tcW w:w="5184" w:type="dxa"/>
            <w:vAlign w:val="center"/>
          </w:tcPr>
          <w:p w14:paraId="2F5E7184">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能够认真熟练地按照合同要求及时完成相关服务工作，未出现资料信息错误或未按期完成甲方需求。</w:t>
            </w:r>
          </w:p>
        </w:tc>
        <w:tc>
          <w:tcPr>
            <w:tcW w:w="976" w:type="dxa"/>
          </w:tcPr>
          <w:p w14:paraId="476DB3A6">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r>
      <w:tr w14:paraId="0E44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7" w:type="dxa"/>
            <w:vMerge w:val="continue"/>
          </w:tcPr>
          <w:p w14:paraId="4772EBD9">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c>
          <w:tcPr>
            <w:tcW w:w="1024" w:type="dxa"/>
            <w:vMerge w:val="continue"/>
          </w:tcPr>
          <w:p w14:paraId="4D5D7696">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c>
          <w:tcPr>
            <w:tcW w:w="1225" w:type="dxa"/>
            <w:vAlign w:val="center"/>
          </w:tcPr>
          <w:p w14:paraId="28098F9E">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工作程序</w:t>
            </w:r>
          </w:p>
        </w:tc>
        <w:tc>
          <w:tcPr>
            <w:tcW w:w="606" w:type="dxa"/>
            <w:vAlign w:val="center"/>
          </w:tcPr>
          <w:p w14:paraId="10C358D3">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10</w:t>
            </w:r>
          </w:p>
        </w:tc>
        <w:tc>
          <w:tcPr>
            <w:tcW w:w="5184" w:type="dxa"/>
            <w:vAlign w:val="center"/>
          </w:tcPr>
          <w:p w14:paraId="196CAFAD">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rPr>
              <w:t>程序安排严格、合理，过程符合规定，未出现因程序工作疏漏导致甲方工作进展迟缓或受到投诉。</w:t>
            </w:r>
          </w:p>
        </w:tc>
        <w:tc>
          <w:tcPr>
            <w:tcW w:w="976" w:type="dxa"/>
          </w:tcPr>
          <w:p w14:paraId="5AF81FA0">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r>
      <w:tr w14:paraId="35CF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57" w:type="dxa"/>
            <w:vMerge w:val="continue"/>
          </w:tcPr>
          <w:p w14:paraId="09731D08">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c>
          <w:tcPr>
            <w:tcW w:w="1024" w:type="dxa"/>
            <w:vMerge w:val="continue"/>
          </w:tcPr>
          <w:p w14:paraId="797F5B0C">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c>
          <w:tcPr>
            <w:tcW w:w="1225" w:type="dxa"/>
            <w:vAlign w:val="center"/>
          </w:tcPr>
          <w:p w14:paraId="2BA52926">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管理办法和制度遵守</w:t>
            </w:r>
          </w:p>
        </w:tc>
        <w:tc>
          <w:tcPr>
            <w:tcW w:w="606" w:type="dxa"/>
            <w:vAlign w:val="center"/>
          </w:tcPr>
          <w:p w14:paraId="4C36461E">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10</w:t>
            </w:r>
          </w:p>
        </w:tc>
        <w:tc>
          <w:tcPr>
            <w:tcW w:w="5184" w:type="dxa"/>
            <w:vAlign w:val="center"/>
          </w:tcPr>
          <w:p w14:paraId="5AE836D1">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能够服从甲方的监督、管理。在工作期间投入的项目技术人员严守工作纪律，服务态度良好，坚持原则，秉公办事，不接受请客送礼，不收受贿赂，遵守其他要求遵守的工作制度和纪律。</w:t>
            </w:r>
          </w:p>
        </w:tc>
        <w:tc>
          <w:tcPr>
            <w:tcW w:w="976" w:type="dxa"/>
          </w:tcPr>
          <w:p w14:paraId="5024AF42">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r>
      <w:tr w14:paraId="3DB0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7" w:type="dxa"/>
            <w:vMerge w:val="continue"/>
          </w:tcPr>
          <w:p w14:paraId="281764E6">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c>
          <w:tcPr>
            <w:tcW w:w="1024" w:type="dxa"/>
            <w:vMerge w:val="continue"/>
          </w:tcPr>
          <w:p w14:paraId="1509026B">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c>
          <w:tcPr>
            <w:tcW w:w="1225" w:type="dxa"/>
            <w:vAlign w:val="center"/>
          </w:tcPr>
          <w:p w14:paraId="1F3EA82C">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资料档案</w:t>
            </w:r>
          </w:p>
        </w:tc>
        <w:tc>
          <w:tcPr>
            <w:tcW w:w="606" w:type="dxa"/>
            <w:vAlign w:val="center"/>
          </w:tcPr>
          <w:p w14:paraId="493A7D10">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10</w:t>
            </w:r>
          </w:p>
        </w:tc>
        <w:tc>
          <w:tcPr>
            <w:tcW w:w="5184" w:type="dxa"/>
            <w:vAlign w:val="center"/>
          </w:tcPr>
          <w:p w14:paraId="0DD5179D">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szCs w:val="21"/>
                <w:highlight w:val="none"/>
              </w:rPr>
              <w:t>能够按照合同及甲方要求提交服务项目完整、规范的资料。</w:t>
            </w:r>
          </w:p>
        </w:tc>
        <w:tc>
          <w:tcPr>
            <w:tcW w:w="976" w:type="dxa"/>
          </w:tcPr>
          <w:p w14:paraId="1469F8B0">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r>
      <w:tr w14:paraId="4806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557" w:type="dxa"/>
            <w:vAlign w:val="center"/>
          </w:tcPr>
          <w:p w14:paraId="77778CBB">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四</w:t>
            </w:r>
          </w:p>
        </w:tc>
        <w:tc>
          <w:tcPr>
            <w:tcW w:w="1024" w:type="dxa"/>
            <w:vAlign w:val="center"/>
          </w:tcPr>
          <w:p w14:paraId="4270D0A2">
            <w:pPr>
              <w:pStyle w:val="33"/>
              <w:keepNext w:val="0"/>
              <w:keepLines w:val="0"/>
              <w:pageBreakBefore w:val="0"/>
              <w:widowControl/>
              <w:suppressLineNumbers w:val="0"/>
              <w:tabs>
                <w:tab w:val="left" w:pos="16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履约时限</w:t>
            </w:r>
          </w:p>
          <w:p w14:paraId="53B22AA0">
            <w:pPr>
              <w:pStyle w:val="33"/>
              <w:keepNext w:val="0"/>
              <w:keepLines w:val="0"/>
              <w:pageBreakBefore w:val="0"/>
              <w:widowControl/>
              <w:suppressLineNumbers w:val="0"/>
              <w:tabs>
                <w:tab w:val="left" w:pos="16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(1</w:t>
            </w:r>
            <w:r>
              <w:rPr>
                <w:rFonts w:hint="eastAsia" w:ascii="仿宋_GB2312" w:hAnsi="仿宋_GB2312" w:eastAsia="仿宋_GB2312" w:cs="仿宋_GB2312"/>
                <w:b/>
                <w:bCs/>
                <w:szCs w:val="21"/>
                <w:highlight w:val="none"/>
                <w:lang w:val="en-US" w:eastAsia="zh-CN"/>
              </w:rPr>
              <w:t>5</w:t>
            </w:r>
            <w:r>
              <w:rPr>
                <w:rFonts w:hint="eastAsia" w:ascii="仿宋_GB2312" w:hAnsi="仿宋_GB2312" w:eastAsia="仿宋_GB2312" w:cs="仿宋_GB2312"/>
                <w:b/>
                <w:bCs/>
                <w:szCs w:val="21"/>
                <w:highlight w:val="none"/>
              </w:rPr>
              <w:t>分)</w:t>
            </w:r>
          </w:p>
        </w:tc>
        <w:tc>
          <w:tcPr>
            <w:tcW w:w="1225" w:type="dxa"/>
            <w:vAlign w:val="center"/>
          </w:tcPr>
          <w:p w14:paraId="6A717137">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时限要求</w:t>
            </w:r>
          </w:p>
        </w:tc>
        <w:tc>
          <w:tcPr>
            <w:tcW w:w="606" w:type="dxa"/>
            <w:vAlign w:val="center"/>
          </w:tcPr>
          <w:p w14:paraId="3ADB2820">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b/>
                <w:bCs/>
                <w:szCs w:val="21"/>
                <w:highlight w:val="none"/>
              </w:rPr>
            </w:pPr>
            <w:r>
              <w:rPr>
                <w:rFonts w:hint="eastAsia" w:ascii="仿宋_GB2312" w:hAnsi="仿宋_GB2312" w:eastAsia="仿宋_GB2312" w:cs="仿宋_GB2312"/>
                <w:szCs w:val="21"/>
                <w:highlight w:val="none"/>
              </w:rPr>
              <w:t>15</w:t>
            </w:r>
          </w:p>
        </w:tc>
        <w:tc>
          <w:tcPr>
            <w:tcW w:w="5184" w:type="dxa"/>
            <w:vAlign w:val="center"/>
          </w:tcPr>
          <w:p w14:paraId="495BCDF3">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能够及时主动地按照合同要求完成工作并提交合格的成果资料，特殊情况下按照甲乙方商定的时间提交部分合格的成果资料。</w:t>
            </w:r>
          </w:p>
        </w:tc>
        <w:tc>
          <w:tcPr>
            <w:tcW w:w="976" w:type="dxa"/>
          </w:tcPr>
          <w:p w14:paraId="52F30E82">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r>
      <w:tr w14:paraId="4F66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7" w:type="dxa"/>
            <w:vMerge w:val="restart"/>
            <w:vAlign w:val="center"/>
          </w:tcPr>
          <w:p w14:paraId="4F8CE78C">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五</w:t>
            </w:r>
          </w:p>
        </w:tc>
        <w:tc>
          <w:tcPr>
            <w:tcW w:w="1024" w:type="dxa"/>
            <w:vMerge w:val="restart"/>
            <w:vAlign w:val="center"/>
          </w:tcPr>
          <w:p w14:paraId="1D53960B">
            <w:pPr>
              <w:pStyle w:val="33"/>
              <w:keepNext w:val="0"/>
              <w:keepLines w:val="0"/>
              <w:pageBreakBefore w:val="0"/>
              <w:widowControl/>
              <w:suppressLineNumbers w:val="0"/>
              <w:tabs>
                <w:tab w:val="left" w:pos="16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配合与</w:t>
            </w:r>
          </w:p>
          <w:p w14:paraId="765EF22C">
            <w:pPr>
              <w:pStyle w:val="33"/>
              <w:keepNext w:val="0"/>
              <w:keepLines w:val="0"/>
              <w:pageBreakBefore w:val="0"/>
              <w:widowControl/>
              <w:suppressLineNumbers w:val="0"/>
              <w:tabs>
                <w:tab w:val="left" w:pos="16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服务</w:t>
            </w:r>
          </w:p>
          <w:p w14:paraId="7FCACEFE">
            <w:pPr>
              <w:pStyle w:val="33"/>
              <w:keepNext w:val="0"/>
              <w:keepLines w:val="0"/>
              <w:pageBreakBefore w:val="0"/>
              <w:widowControl/>
              <w:suppressLineNumbers w:val="0"/>
              <w:tabs>
                <w:tab w:val="left" w:pos="16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w:t>
            </w:r>
            <w:r>
              <w:rPr>
                <w:rFonts w:hint="eastAsia" w:ascii="仿宋_GB2312" w:hAnsi="仿宋_GB2312" w:eastAsia="仿宋_GB2312" w:cs="仿宋_GB2312"/>
                <w:b/>
                <w:bCs/>
                <w:szCs w:val="21"/>
                <w:highlight w:val="none"/>
                <w:lang w:val="en-US" w:eastAsia="zh-CN"/>
              </w:rPr>
              <w:t>20</w:t>
            </w:r>
            <w:r>
              <w:rPr>
                <w:rFonts w:hint="eastAsia" w:ascii="仿宋_GB2312" w:hAnsi="仿宋_GB2312" w:eastAsia="仿宋_GB2312" w:cs="仿宋_GB2312"/>
                <w:b/>
                <w:bCs/>
                <w:szCs w:val="21"/>
                <w:highlight w:val="none"/>
              </w:rPr>
              <w:t>分)</w:t>
            </w:r>
          </w:p>
        </w:tc>
        <w:tc>
          <w:tcPr>
            <w:tcW w:w="1225" w:type="dxa"/>
            <w:vAlign w:val="center"/>
          </w:tcPr>
          <w:p w14:paraId="1AAB48C8">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履约准备</w:t>
            </w:r>
          </w:p>
        </w:tc>
        <w:tc>
          <w:tcPr>
            <w:tcW w:w="606" w:type="dxa"/>
            <w:vAlign w:val="center"/>
          </w:tcPr>
          <w:p w14:paraId="780EBC45">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5</w:t>
            </w:r>
          </w:p>
        </w:tc>
        <w:tc>
          <w:tcPr>
            <w:tcW w:w="5184" w:type="dxa"/>
            <w:vAlign w:val="center"/>
          </w:tcPr>
          <w:p w14:paraId="1652D625">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能够及时地按照要求签订合同，人员及时到岗，并充分地做好履约准备。</w:t>
            </w:r>
          </w:p>
        </w:tc>
        <w:tc>
          <w:tcPr>
            <w:tcW w:w="976" w:type="dxa"/>
          </w:tcPr>
          <w:p w14:paraId="2AC4E3AD">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r>
      <w:tr w14:paraId="032E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7" w:type="dxa"/>
            <w:vMerge w:val="continue"/>
            <w:vAlign w:val="center"/>
          </w:tcPr>
          <w:p w14:paraId="440E9E62">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szCs w:val="21"/>
                <w:highlight w:val="none"/>
              </w:rPr>
            </w:pPr>
          </w:p>
        </w:tc>
        <w:tc>
          <w:tcPr>
            <w:tcW w:w="1024" w:type="dxa"/>
            <w:vMerge w:val="continue"/>
            <w:vAlign w:val="center"/>
          </w:tcPr>
          <w:p w14:paraId="1CFE11A8">
            <w:pPr>
              <w:pStyle w:val="33"/>
              <w:keepNext w:val="0"/>
              <w:keepLines w:val="0"/>
              <w:pageBreakBefore w:val="0"/>
              <w:widowControl/>
              <w:suppressLineNumbers w:val="0"/>
              <w:tabs>
                <w:tab w:val="left" w:pos="16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b/>
                <w:bCs/>
                <w:szCs w:val="21"/>
                <w:highlight w:val="none"/>
              </w:rPr>
            </w:pPr>
          </w:p>
        </w:tc>
        <w:tc>
          <w:tcPr>
            <w:tcW w:w="1225" w:type="dxa"/>
            <w:vAlign w:val="center"/>
          </w:tcPr>
          <w:p w14:paraId="6D23F5F4">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配合情况</w:t>
            </w:r>
          </w:p>
        </w:tc>
        <w:tc>
          <w:tcPr>
            <w:tcW w:w="606" w:type="dxa"/>
            <w:vAlign w:val="center"/>
          </w:tcPr>
          <w:p w14:paraId="01FF8334">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10</w:t>
            </w:r>
          </w:p>
        </w:tc>
        <w:tc>
          <w:tcPr>
            <w:tcW w:w="5184" w:type="dxa"/>
            <w:vAlign w:val="center"/>
          </w:tcPr>
          <w:p w14:paraId="36A302D1">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能够认真主动地按合同要求协助甲方解决有关合同事宜、派人参加相关会议、配合甲方解决现场工作、完成甲方交办的其他与合同有关的工作。</w:t>
            </w:r>
          </w:p>
        </w:tc>
        <w:tc>
          <w:tcPr>
            <w:tcW w:w="976" w:type="dxa"/>
          </w:tcPr>
          <w:p w14:paraId="37E1FCC7">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r>
      <w:tr w14:paraId="0A5C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7" w:type="dxa"/>
            <w:vMerge w:val="continue"/>
            <w:vAlign w:val="center"/>
          </w:tcPr>
          <w:p w14:paraId="25DF7A93">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szCs w:val="21"/>
                <w:highlight w:val="none"/>
              </w:rPr>
            </w:pPr>
          </w:p>
        </w:tc>
        <w:tc>
          <w:tcPr>
            <w:tcW w:w="1024" w:type="dxa"/>
            <w:vMerge w:val="continue"/>
            <w:vAlign w:val="center"/>
          </w:tcPr>
          <w:p w14:paraId="79922E7A">
            <w:pPr>
              <w:pStyle w:val="33"/>
              <w:keepNext w:val="0"/>
              <w:keepLines w:val="0"/>
              <w:pageBreakBefore w:val="0"/>
              <w:widowControl/>
              <w:suppressLineNumbers w:val="0"/>
              <w:tabs>
                <w:tab w:val="left" w:pos="16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b/>
                <w:bCs/>
                <w:szCs w:val="21"/>
                <w:highlight w:val="none"/>
              </w:rPr>
            </w:pPr>
          </w:p>
        </w:tc>
        <w:tc>
          <w:tcPr>
            <w:tcW w:w="1225" w:type="dxa"/>
            <w:vAlign w:val="center"/>
          </w:tcPr>
          <w:p w14:paraId="7E446CED">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后续服务</w:t>
            </w:r>
          </w:p>
        </w:tc>
        <w:tc>
          <w:tcPr>
            <w:tcW w:w="606" w:type="dxa"/>
            <w:vAlign w:val="center"/>
          </w:tcPr>
          <w:p w14:paraId="46DB8A59">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5</w:t>
            </w:r>
          </w:p>
        </w:tc>
        <w:tc>
          <w:tcPr>
            <w:tcW w:w="5184" w:type="dxa"/>
            <w:vAlign w:val="center"/>
          </w:tcPr>
          <w:p w14:paraId="3FDD7FBF">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能够积极主动按照要求协助甲方做好合同拟定、澄清、签订等后续服务工作。</w:t>
            </w:r>
          </w:p>
        </w:tc>
        <w:tc>
          <w:tcPr>
            <w:tcW w:w="976" w:type="dxa"/>
          </w:tcPr>
          <w:p w14:paraId="02660A29">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p>
        </w:tc>
      </w:tr>
      <w:tr w14:paraId="5A68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3412" w:type="dxa"/>
            <w:gridSpan w:val="4"/>
            <w:vAlign w:val="center"/>
          </w:tcPr>
          <w:p w14:paraId="3C34DB2E">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b/>
                <w:kern w:val="0"/>
                <w:szCs w:val="21"/>
                <w:highlight w:val="none"/>
                <w:lang w:val="en-US" w:eastAsia="zh-CN"/>
              </w:rPr>
              <w:t>项目</w:t>
            </w:r>
            <w:r>
              <w:rPr>
                <w:rFonts w:hint="eastAsia" w:ascii="仿宋_GB2312" w:hAnsi="仿宋_GB2312" w:eastAsia="仿宋_GB2312" w:cs="仿宋_GB2312"/>
                <w:b/>
                <w:kern w:val="0"/>
                <w:szCs w:val="21"/>
                <w:highlight w:val="none"/>
              </w:rPr>
              <w:t>负责人签字：</w:t>
            </w:r>
          </w:p>
        </w:tc>
        <w:tc>
          <w:tcPr>
            <w:tcW w:w="6160" w:type="dxa"/>
            <w:gridSpan w:val="2"/>
            <w:vAlign w:val="center"/>
          </w:tcPr>
          <w:p w14:paraId="7EE5DDD1">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b/>
                <w:kern w:val="0"/>
                <w:szCs w:val="21"/>
                <w:highlight w:val="none"/>
              </w:rPr>
            </w:pPr>
          </w:p>
        </w:tc>
      </w:tr>
      <w:tr w14:paraId="0B60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412" w:type="dxa"/>
            <w:gridSpan w:val="4"/>
            <w:vAlign w:val="center"/>
          </w:tcPr>
          <w:p w14:paraId="1F961779">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default" w:ascii="仿宋_GB2312" w:hAnsi="仿宋_GB2312" w:eastAsia="仿宋_GB2312" w:cs="仿宋_GB2312"/>
                <w:b/>
                <w:kern w:val="0"/>
                <w:szCs w:val="21"/>
                <w:highlight w:val="none"/>
                <w:lang w:val="en-US" w:eastAsia="zh-CN"/>
              </w:rPr>
            </w:pPr>
            <w:r>
              <w:rPr>
                <w:rFonts w:hint="eastAsia" w:ascii="仿宋_GB2312" w:hAnsi="仿宋_GB2312" w:eastAsia="仿宋_GB2312" w:cs="仿宋_GB2312"/>
                <w:b/>
                <w:kern w:val="0"/>
                <w:szCs w:val="21"/>
                <w:highlight w:val="none"/>
                <w:lang w:val="en-US" w:eastAsia="zh-CN"/>
              </w:rPr>
              <w:t>营销管理部负责人签字：</w:t>
            </w:r>
          </w:p>
        </w:tc>
        <w:tc>
          <w:tcPr>
            <w:tcW w:w="6160" w:type="dxa"/>
            <w:gridSpan w:val="2"/>
            <w:vAlign w:val="center"/>
          </w:tcPr>
          <w:p w14:paraId="4E283DB4">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right="0" w:firstLine="0" w:firstLineChars="0"/>
              <w:textAlignment w:val="auto"/>
              <w:rPr>
                <w:rFonts w:hint="eastAsia" w:ascii="仿宋_GB2312" w:hAnsi="仿宋_GB2312" w:eastAsia="仿宋_GB2312" w:cs="仿宋_GB2312"/>
                <w:b/>
                <w:kern w:val="0"/>
                <w:szCs w:val="21"/>
                <w:highlight w:val="none"/>
              </w:rPr>
            </w:pPr>
          </w:p>
        </w:tc>
      </w:tr>
    </w:tbl>
    <w:p w14:paraId="6C9D5091">
      <w:pPr>
        <w:pStyle w:val="9"/>
        <w:rPr>
          <w:rFonts w:hint="eastAsia" w:ascii="仿宋_GB2312" w:hAnsi="仿宋_GB2312" w:eastAsia="仿宋_GB2312" w:cs="仿宋_GB2312"/>
          <w:b/>
          <w:color w:val="000000"/>
          <w:sz w:val="28"/>
          <w:szCs w:val="28"/>
        </w:rPr>
      </w:pPr>
    </w:p>
    <w:p w14:paraId="2BECD682">
      <w:pPr>
        <w:pStyle w:val="9"/>
        <w:rPr>
          <w:rFonts w:hint="eastAsia" w:ascii="仿宋_GB2312" w:hAnsi="仿宋_GB2312" w:eastAsia="仿宋_GB2312" w:cs="仿宋_GB2312"/>
          <w:b/>
          <w:color w:val="000000"/>
          <w:sz w:val="28"/>
          <w:szCs w:val="28"/>
        </w:rPr>
      </w:pPr>
    </w:p>
    <w:p w14:paraId="0798825E">
      <w:pPr>
        <w:pStyle w:val="9"/>
        <w:rPr>
          <w:rFonts w:hint="eastAsia" w:ascii="仿宋_GB2312" w:hAnsi="仿宋_GB2312" w:eastAsia="仿宋_GB2312" w:cs="仿宋_GB2312"/>
          <w:b/>
          <w:color w:val="000000"/>
          <w:sz w:val="28"/>
          <w:szCs w:val="28"/>
        </w:rPr>
      </w:pPr>
    </w:p>
    <w:p w14:paraId="653D24F8">
      <w:pPr>
        <w:pStyle w:val="9"/>
        <w:rPr>
          <w:rFonts w:hint="eastAsia" w:ascii="仿宋_GB2312" w:hAnsi="仿宋_GB2312" w:eastAsia="仿宋_GB2312" w:cs="仿宋_GB2312"/>
          <w:b/>
          <w:color w:val="000000"/>
          <w:sz w:val="28"/>
          <w:szCs w:val="28"/>
        </w:rPr>
      </w:pPr>
    </w:p>
    <w:p w14:paraId="37C16104">
      <w:pPr>
        <w:pStyle w:val="9"/>
        <w:rPr>
          <w:rFonts w:hint="eastAsia" w:ascii="仿宋_GB2312" w:hAnsi="仿宋_GB2312" w:eastAsia="仿宋_GB2312" w:cs="仿宋_GB2312"/>
          <w:b/>
          <w:color w:val="000000"/>
          <w:sz w:val="28"/>
          <w:szCs w:val="28"/>
        </w:rPr>
      </w:pPr>
    </w:p>
    <w:p w14:paraId="38135CF2">
      <w:pPr>
        <w:pStyle w:val="9"/>
        <w:rPr>
          <w:rFonts w:hint="eastAsia" w:ascii="仿宋_GB2312" w:hAnsi="仿宋_GB2312" w:eastAsia="仿宋_GB2312" w:cs="仿宋_GB2312"/>
          <w:b/>
          <w:color w:val="000000"/>
          <w:sz w:val="28"/>
          <w:szCs w:val="28"/>
        </w:rPr>
      </w:pPr>
    </w:p>
    <w:p w14:paraId="51349FB5">
      <w:pPr>
        <w:pStyle w:val="9"/>
        <w:rPr>
          <w:rFonts w:hint="eastAsia" w:ascii="仿宋_GB2312" w:hAnsi="仿宋_GB2312" w:eastAsia="仿宋_GB2312" w:cs="仿宋_GB2312"/>
          <w:b/>
          <w:color w:val="000000"/>
          <w:sz w:val="28"/>
          <w:szCs w:val="28"/>
        </w:rPr>
      </w:pPr>
    </w:p>
    <w:p w14:paraId="712051E4">
      <w:pPr>
        <w:pStyle w:val="9"/>
        <w:rPr>
          <w:rFonts w:hint="eastAsia" w:ascii="仿宋_GB2312" w:hAnsi="仿宋_GB2312" w:eastAsia="仿宋_GB2312" w:cs="仿宋_GB2312"/>
          <w:b/>
          <w:color w:val="000000"/>
          <w:sz w:val="28"/>
          <w:szCs w:val="28"/>
        </w:rPr>
      </w:pPr>
    </w:p>
    <w:p w14:paraId="51D22C79">
      <w:pPr>
        <w:pStyle w:val="9"/>
        <w:rPr>
          <w:rFonts w:hint="eastAsia" w:ascii="仿宋_GB2312" w:hAnsi="仿宋_GB2312" w:eastAsia="仿宋_GB2312" w:cs="仿宋_GB2312"/>
          <w:b/>
          <w:color w:val="000000"/>
          <w:sz w:val="28"/>
          <w:szCs w:val="28"/>
        </w:rPr>
      </w:pPr>
    </w:p>
    <w:p w14:paraId="4B4349B3">
      <w:pPr>
        <w:pStyle w:val="9"/>
        <w:rPr>
          <w:rFonts w:hint="eastAsia" w:ascii="仿宋_GB2312" w:hAnsi="仿宋_GB2312" w:eastAsia="仿宋_GB2312" w:cs="仿宋_GB2312"/>
          <w:b/>
          <w:color w:val="000000"/>
          <w:sz w:val="28"/>
          <w:szCs w:val="28"/>
        </w:rPr>
      </w:pPr>
    </w:p>
    <w:p w14:paraId="5433B35B">
      <w:pPr>
        <w:pStyle w:val="9"/>
        <w:rPr>
          <w:rFonts w:hint="eastAsia" w:ascii="仿宋_GB2312" w:hAnsi="仿宋_GB2312" w:eastAsia="仿宋_GB2312" w:cs="仿宋_GB2312"/>
          <w:b/>
          <w:color w:val="000000"/>
          <w:sz w:val="28"/>
          <w:szCs w:val="28"/>
        </w:rPr>
      </w:pPr>
    </w:p>
    <w:p w14:paraId="430C76F1">
      <w:pPr>
        <w:pStyle w:val="9"/>
        <w:rPr>
          <w:rFonts w:hint="eastAsia" w:ascii="仿宋_GB2312" w:hAnsi="仿宋_GB2312" w:eastAsia="仿宋_GB2312" w:cs="仿宋_GB2312"/>
          <w:b/>
          <w:color w:val="000000"/>
          <w:sz w:val="28"/>
          <w:szCs w:val="28"/>
        </w:rPr>
      </w:pPr>
    </w:p>
    <w:p w14:paraId="6997EC76">
      <w:pPr>
        <w:pStyle w:val="9"/>
        <w:rPr>
          <w:rFonts w:hint="eastAsia" w:ascii="仿宋_GB2312" w:hAnsi="仿宋_GB2312" w:eastAsia="仿宋_GB2312" w:cs="仿宋_GB2312"/>
          <w:b/>
          <w:color w:val="000000"/>
          <w:sz w:val="28"/>
          <w:szCs w:val="28"/>
        </w:rPr>
      </w:pPr>
    </w:p>
    <w:p w14:paraId="17FCFB18">
      <w:pPr>
        <w:pStyle w:val="9"/>
        <w:rPr>
          <w:rFonts w:hint="eastAsia" w:ascii="仿宋_GB2312" w:hAnsi="仿宋_GB2312" w:eastAsia="仿宋_GB2312" w:cs="仿宋_GB2312"/>
          <w:b/>
          <w:color w:val="000000"/>
          <w:sz w:val="28"/>
          <w:szCs w:val="28"/>
        </w:rPr>
      </w:pPr>
    </w:p>
    <w:p w14:paraId="3902AA10">
      <w:pPr>
        <w:pStyle w:val="9"/>
        <w:rPr>
          <w:rFonts w:hint="eastAsia" w:ascii="仿宋_GB2312" w:hAnsi="仿宋_GB2312" w:eastAsia="仿宋_GB2312" w:cs="仿宋_GB2312"/>
          <w:b/>
          <w:color w:val="000000"/>
          <w:sz w:val="28"/>
          <w:szCs w:val="28"/>
        </w:rPr>
      </w:pPr>
    </w:p>
    <w:p w14:paraId="2EA4E3FC">
      <w:pPr>
        <w:pStyle w:val="9"/>
        <w:rPr>
          <w:rFonts w:hint="eastAsia" w:ascii="仿宋_GB2312" w:hAnsi="仿宋_GB2312" w:eastAsia="仿宋_GB2312" w:cs="仿宋_GB2312"/>
          <w:b/>
          <w:color w:val="000000"/>
          <w:sz w:val="28"/>
          <w:szCs w:val="28"/>
        </w:rPr>
      </w:pPr>
    </w:p>
    <w:p w14:paraId="5429380B">
      <w:pPr>
        <w:pStyle w:val="9"/>
        <w:rPr>
          <w:rFonts w:hint="eastAsia" w:ascii="仿宋_GB2312" w:hAnsi="仿宋_GB2312" w:eastAsia="仿宋_GB2312" w:cs="仿宋_GB2312"/>
          <w:b/>
          <w:color w:val="000000"/>
          <w:sz w:val="28"/>
          <w:szCs w:val="28"/>
        </w:rPr>
      </w:pPr>
    </w:p>
    <w:p w14:paraId="77DC15B6">
      <w:pPr>
        <w:pStyle w:val="9"/>
        <w:rPr>
          <w:rFonts w:hint="eastAsia" w:ascii="仿宋_GB2312" w:hAnsi="仿宋_GB2312" w:eastAsia="仿宋_GB2312" w:cs="仿宋_GB2312"/>
          <w:b/>
          <w:color w:val="000000"/>
          <w:sz w:val="28"/>
          <w:szCs w:val="28"/>
        </w:rPr>
      </w:pPr>
    </w:p>
    <w:p w14:paraId="5F7DC9AC">
      <w:pPr>
        <w:pStyle w:val="9"/>
        <w:rPr>
          <w:rFonts w:hint="eastAsia" w:ascii="仿宋_GB2312" w:hAnsi="仿宋_GB2312" w:eastAsia="仿宋_GB2312" w:cs="仿宋_GB2312"/>
          <w:b/>
          <w:color w:val="000000"/>
          <w:sz w:val="28"/>
          <w:szCs w:val="28"/>
        </w:rPr>
      </w:pPr>
    </w:p>
    <w:p w14:paraId="73A9BA70">
      <w:pPr>
        <w:pStyle w:val="9"/>
        <w:rPr>
          <w:rFonts w:hint="eastAsia" w:ascii="仿宋_GB2312" w:hAnsi="仿宋_GB2312" w:eastAsia="仿宋_GB2312" w:cs="仿宋_GB2312"/>
          <w:b/>
          <w:color w:val="000000"/>
          <w:sz w:val="28"/>
          <w:szCs w:val="28"/>
        </w:rPr>
      </w:pPr>
    </w:p>
    <w:p w14:paraId="481F574F">
      <w:pPr>
        <w:pStyle w:val="9"/>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附件</w:t>
      </w:r>
      <w:r>
        <w:rPr>
          <w:rFonts w:hint="eastAsia" w:ascii="仿宋_GB2312" w:hAnsi="仿宋_GB2312" w:eastAsia="仿宋_GB2312" w:cs="仿宋_GB2312"/>
          <w:b/>
          <w:color w:val="000000"/>
          <w:sz w:val="28"/>
          <w:szCs w:val="28"/>
          <w:lang w:val="en-US" w:eastAsia="zh-CN"/>
        </w:rPr>
        <w:t>4</w:t>
      </w:r>
      <w:bookmarkStart w:id="10" w:name="_GoBack"/>
      <w:bookmarkEnd w:id="10"/>
      <w:r>
        <w:rPr>
          <w:rFonts w:hint="eastAsia" w:ascii="仿宋_GB2312" w:hAnsi="仿宋_GB2312" w:eastAsia="仿宋_GB2312" w:cs="仿宋_GB2312"/>
          <w:b/>
          <w:color w:val="000000"/>
          <w:sz w:val="28"/>
          <w:szCs w:val="28"/>
          <w:lang w:eastAsia="zh-CN"/>
        </w:rPr>
        <w:t>：</w:t>
      </w:r>
      <w:r>
        <w:rPr>
          <w:rFonts w:hint="eastAsia" w:ascii="仿宋_GB2312" w:hAnsi="仿宋_GB2312" w:eastAsia="仿宋_GB2312" w:cs="仿宋_GB2312"/>
          <w:b/>
          <w:color w:val="000000"/>
          <w:sz w:val="28"/>
          <w:szCs w:val="28"/>
        </w:rPr>
        <w:t>项目团队成员</w:t>
      </w:r>
    </w:p>
    <w:tbl>
      <w:tblPr>
        <w:tblStyle w:val="17"/>
        <w:tblW w:w="8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122"/>
        <w:gridCol w:w="1664"/>
        <w:gridCol w:w="3003"/>
        <w:gridCol w:w="1870"/>
      </w:tblGrid>
      <w:tr w14:paraId="5C22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7" w:type="dxa"/>
            <w:tcBorders>
              <w:top w:val="single" w:color="auto" w:sz="4" w:space="0"/>
              <w:left w:val="single" w:color="auto" w:sz="4" w:space="0"/>
              <w:bottom w:val="single" w:color="auto" w:sz="4" w:space="0"/>
              <w:right w:val="single" w:color="auto" w:sz="4" w:space="0"/>
            </w:tcBorders>
            <w:vAlign w:val="center"/>
          </w:tcPr>
          <w:p w14:paraId="38BED574">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1122" w:type="dxa"/>
            <w:tcBorders>
              <w:top w:val="single" w:color="auto" w:sz="4" w:space="0"/>
              <w:left w:val="single" w:color="auto" w:sz="4" w:space="0"/>
              <w:bottom w:val="single" w:color="auto" w:sz="4" w:space="0"/>
              <w:right w:val="single" w:color="auto" w:sz="4" w:space="0"/>
            </w:tcBorders>
            <w:vAlign w:val="center"/>
          </w:tcPr>
          <w:p w14:paraId="66AB793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姓名</w:t>
            </w:r>
          </w:p>
        </w:tc>
        <w:tc>
          <w:tcPr>
            <w:tcW w:w="1664" w:type="dxa"/>
            <w:tcBorders>
              <w:top w:val="single" w:color="auto" w:sz="4" w:space="0"/>
              <w:left w:val="single" w:color="auto" w:sz="4" w:space="0"/>
              <w:bottom w:val="single" w:color="auto" w:sz="4" w:space="0"/>
              <w:right w:val="single" w:color="auto" w:sz="4" w:space="0"/>
            </w:tcBorders>
            <w:vAlign w:val="center"/>
          </w:tcPr>
          <w:p w14:paraId="76F2B79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职务</w:t>
            </w:r>
          </w:p>
        </w:tc>
        <w:tc>
          <w:tcPr>
            <w:tcW w:w="3003" w:type="dxa"/>
            <w:tcBorders>
              <w:top w:val="single" w:color="auto" w:sz="4" w:space="0"/>
              <w:left w:val="single" w:color="auto" w:sz="4" w:space="0"/>
              <w:bottom w:val="single" w:color="auto" w:sz="4" w:space="0"/>
              <w:right w:val="single" w:color="auto" w:sz="4" w:space="0"/>
            </w:tcBorders>
            <w:vAlign w:val="center"/>
          </w:tcPr>
          <w:p w14:paraId="190E3404">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岗位职责</w:t>
            </w:r>
          </w:p>
        </w:tc>
        <w:tc>
          <w:tcPr>
            <w:tcW w:w="1870" w:type="dxa"/>
            <w:tcBorders>
              <w:top w:val="single" w:color="auto" w:sz="4" w:space="0"/>
              <w:left w:val="single" w:color="auto" w:sz="4" w:space="0"/>
              <w:bottom w:val="single" w:color="auto" w:sz="4" w:space="0"/>
              <w:right w:val="single" w:color="auto" w:sz="4" w:space="0"/>
            </w:tcBorders>
            <w:vAlign w:val="center"/>
          </w:tcPr>
          <w:p w14:paraId="5D7ECD2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联系方式</w:t>
            </w:r>
          </w:p>
        </w:tc>
      </w:tr>
      <w:tr w14:paraId="1109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7" w:type="dxa"/>
            <w:tcBorders>
              <w:top w:val="single" w:color="auto" w:sz="4" w:space="0"/>
              <w:left w:val="single" w:color="auto" w:sz="4" w:space="0"/>
              <w:bottom w:val="single" w:color="auto" w:sz="4" w:space="0"/>
              <w:right w:val="single" w:color="auto" w:sz="4" w:space="0"/>
            </w:tcBorders>
            <w:vAlign w:val="center"/>
          </w:tcPr>
          <w:p w14:paraId="1DECFAF0">
            <w:pPr>
              <w:jc w:val="center"/>
              <w:textAlignment w:val="center"/>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bidi="ar"/>
              </w:rPr>
              <w:t>1</w:t>
            </w:r>
          </w:p>
        </w:tc>
        <w:tc>
          <w:tcPr>
            <w:tcW w:w="1122" w:type="dxa"/>
            <w:tcBorders>
              <w:top w:val="single" w:color="auto" w:sz="4" w:space="0"/>
              <w:left w:val="single" w:color="auto" w:sz="4" w:space="0"/>
              <w:bottom w:val="single" w:color="auto" w:sz="4" w:space="0"/>
              <w:right w:val="single" w:color="auto" w:sz="4" w:space="0"/>
            </w:tcBorders>
            <w:vAlign w:val="center"/>
          </w:tcPr>
          <w:p w14:paraId="7A7D5FD8">
            <w:pPr>
              <w:textAlignment w:val="center"/>
              <w:rPr>
                <w:rFonts w:ascii="仿宋_GB2312" w:hAnsi="仿宋_GB2312" w:eastAsia="仿宋_GB2312" w:cs="仿宋_GB2312"/>
                <w:color w:val="000000"/>
                <w:sz w:val="28"/>
                <w:szCs w:val="28"/>
                <w:lang w:bidi="ar"/>
              </w:rPr>
            </w:pPr>
          </w:p>
        </w:tc>
        <w:tc>
          <w:tcPr>
            <w:tcW w:w="1664" w:type="dxa"/>
            <w:tcBorders>
              <w:top w:val="single" w:color="auto" w:sz="4" w:space="0"/>
              <w:left w:val="single" w:color="auto" w:sz="4" w:space="0"/>
              <w:bottom w:val="single" w:color="auto" w:sz="4" w:space="0"/>
              <w:right w:val="single" w:color="auto" w:sz="4" w:space="0"/>
            </w:tcBorders>
            <w:vAlign w:val="center"/>
          </w:tcPr>
          <w:p w14:paraId="1825706F">
            <w:pPr>
              <w:jc w:val="center"/>
              <w:textAlignment w:val="center"/>
              <w:rPr>
                <w:rFonts w:ascii="仿宋_GB2312" w:hAnsi="仿宋_GB2312" w:eastAsia="仿宋_GB2312" w:cs="仿宋_GB2312"/>
                <w:color w:val="000000"/>
                <w:sz w:val="28"/>
                <w:szCs w:val="28"/>
                <w:lang w:bidi="ar"/>
              </w:rPr>
            </w:pPr>
          </w:p>
        </w:tc>
        <w:tc>
          <w:tcPr>
            <w:tcW w:w="3003" w:type="dxa"/>
            <w:tcBorders>
              <w:top w:val="single" w:color="auto" w:sz="4" w:space="0"/>
              <w:left w:val="single" w:color="auto" w:sz="4" w:space="0"/>
              <w:bottom w:val="single" w:color="auto" w:sz="4" w:space="0"/>
              <w:right w:val="single" w:color="auto" w:sz="4" w:space="0"/>
            </w:tcBorders>
            <w:vAlign w:val="center"/>
          </w:tcPr>
          <w:p w14:paraId="223F9C75">
            <w:pPr>
              <w:textAlignment w:val="center"/>
              <w:rPr>
                <w:rFonts w:ascii="仿宋_GB2312" w:hAnsi="仿宋_GB2312" w:eastAsia="仿宋_GB2312" w:cs="仿宋_GB2312"/>
                <w:color w:val="000000"/>
                <w:sz w:val="28"/>
                <w:szCs w:val="28"/>
                <w:lang w:bidi="ar"/>
              </w:rPr>
            </w:pPr>
          </w:p>
        </w:tc>
        <w:tc>
          <w:tcPr>
            <w:tcW w:w="1870" w:type="dxa"/>
            <w:tcBorders>
              <w:top w:val="single" w:color="auto" w:sz="4" w:space="0"/>
              <w:left w:val="single" w:color="auto" w:sz="4" w:space="0"/>
              <w:bottom w:val="single" w:color="auto" w:sz="4" w:space="0"/>
              <w:right w:val="single" w:color="auto" w:sz="4" w:space="0"/>
            </w:tcBorders>
            <w:vAlign w:val="center"/>
          </w:tcPr>
          <w:p w14:paraId="6A434AE7">
            <w:pPr>
              <w:jc w:val="center"/>
              <w:textAlignment w:val="center"/>
              <w:rPr>
                <w:rFonts w:ascii="仿宋_GB2312" w:hAnsi="仿宋_GB2312" w:eastAsia="仿宋_GB2312" w:cs="仿宋_GB2312"/>
                <w:color w:val="000000"/>
                <w:sz w:val="28"/>
                <w:szCs w:val="28"/>
                <w:lang w:bidi="ar"/>
              </w:rPr>
            </w:pPr>
          </w:p>
        </w:tc>
      </w:tr>
      <w:tr w14:paraId="0788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7" w:type="dxa"/>
            <w:tcBorders>
              <w:top w:val="single" w:color="auto" w:sz="4" w:space="0"/>
              <w:left w:val="single" w:color="auto" w:sz="4" w:space="0"/>
              <w:right w:val="single" w:color="auto" w:sz="4" w:space="0"/>
            </w:tcBorders>
            <w:vAlign w:val="center"/>
          </w:tcPr>
          <w:p w14:paraId="38F4AAE1">
            <w:pPr>
              <w:jc w:val="center"/>
              <w:textAlignment w:val="center"/>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bidi="ar"/>
              </w:rPr>
              <w:t>2</w:t>
            </w:r>
          </w:p>
        </w:tc>
        <w:tc>
          <w:tcPr>
            <w:tcW w:w="1122" w:type="dxa"/>
            <w:tcBorders>
              <w:top w:val="single" w:color="auto" w:sz="4" w:space="0"/>
              <w:left w:val="single" w:color="auto" w:sz="4" w:space="0"/>
              <w:bottom w:val="single" w:color="auto" w:sz="4" w:space="0"/>
              <w:right w:val="single" w:color="auto" w:sz="4" w:space="0"/>
            </w:tcBorders>
            <w:vAlign w:val="center"/>
          </w:tcPr>
          <w:p w14:paraId="2EA96E84">
            <w:pPr>
              <w:textAlignment w:val="center"/>
              <w:rPr>
                <w:rFonts w:ascii="仿宋_GB2312" w:hAnsi="仿宋_GB2312" w:eastAsia="仿宋_GB2312" w:cs="仿宋_GB2312"/>
                <w:color w:val="000000"/>
                <w:sz w:val="28"/>
                <w:szCs w:val="28"/>
                <w:lang w:bidi="ar"/>
              </w:rPr>
            </w:pPr>
          </w:p>
        </w:tc>
        <w:tc>
          <w:tcPr>
            <w:tcW w:w="1664" w:type="dxa"/>
            <w:tcBorders>
              <w:top w:val="single" w:color="auto" w:sz="4" w:space="0"/>
              <w:left w:val="single" w:color="auto" w:sz="4" w:space="0"/>
              <w:bottom w:val="single" w:color="auto" w:sz="4" w:space="0"/>
              <w:right w:val="single" w:color="auto" w:sz="4" w:space="0"/>
            </w:tcBorders>
            <w:vAlign w:val="center"/>
          </w:tcPr>
          <w:p w14:paraId="45CF9057">
            <w:pPr>
              <w:jc w:val="center"/>
              <w:textAlignment w:val="center"/>
              <w:rPr>
                <w:rFonts w:ascii="仿宋_GB2312" w:hAnsi="仿宋_GB2312" w:eastAsia="仿宋_GB2312" w:cs="仿宋_GB2312"/>
                <w:color w:val="000000"/>
                <w:sz w:val="28"/>
                <w:szCs w:val="28"/>
                <w:lang w:bidi="ar"/>
              </w:rPr>
            </w:pPr>
          </w:p>
        </w:tc>
        <w:tc>
          <w:tcPr>
            <w:tcW w:w="3003" w:type="dxa"/>
            <w:tcBorders>
              <w:top w:val="single" w:color="auto" w:sz="4" w:space="0"/>
              <w:left w:val="single" w:color="auto" w:sz="4" w:space="0"/>
              <w:bottom w:val="single" w:color="auto" w:sz="4" w:space="0"/>
              <w:right w:val="single" w:color="auto" w:sz="4" w:space="0"/>
            </w:tcBorders>
            <w:vAlign w:val="center"/>
          </w:tcPr>
          <w:p w14:paraId="39F21FC7">
            <w:pPr>
              <w:textAlignment w:val="center"/>
              <w:rPr>
                <w:rFonts w:ascii="仿宋_GB2312" w:hAnsi="仿宋_GB2312" w:eastAsia="仿宋_GB2312" w:cs="仿宋_GB2312"/>
                <w:color w:val="000000"/>
                <w:sz w:val="28"/>
                <w:szCs w:val="28"/>
                <w:lang w:bidi="ar"/>
              </w:rPr>
            </w:pPr>
          </w:p>
        </w:tc>
        <w:tc>
          <w:tcPr>
            <w:tcW w:w="1870" w:type="dxa"/>
            <w:tcBorders>
              <w:top w:val="single" w:color="auto" w:sz="4" w:space="0"/>
              <w:left w:val="single" w:color="auto" w:sz="4" w:space="0"/>
              <w:bottom w:val="single" w:color="auto" w:sz="4" w:space="0"/>
              <w:right w:val="single" w:color="auto" w:sz="4" w:space="0"/>
            </w:tcBorders>
            <w:vAlign w:val="center"/>
          </w:tcPr>
          <w:p w14:paraId="2939E917">
            <w:pPr>
              <w:jc w:val="center"/>
              <w:textAlignment w:val="center"/>
              <w:rPr>
                <w:rFonts w:ascii="仿宋_GB2312" w:hAnsi="仿宋_GB2312" w:eastAsia="仿宋_GB2312" w:cs="仿宋_GB2312"/>
                <w:color w:val="000000"/>
                <w:sz w:val="28"/>
                <w:szCs w:val="28"/>
                <w:lang w:bidi="ar"/>
              </w:rPr>
            </w:pPr>
          </w:p>
        </w:tc>
      </w:tr>
      <w:tr w14:paraId="276D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7" w:type="dxa"/>
            <w:tcBorders>
              <w:left w:val="single" w:color="auto" w:sz="4" w:space="0"/>
              <w:right w:val="single" w:color="auto" w:sz="4" w:space="0"/>
            </w:tcBorders>
            <w:vAlign w:val="center"/>
          </w:tcPr>
          <w:p w14:paraId="4D1C02CF">
            <w:pPr>
              <w:jc w:val="center"/>
              <w:textAlignment w:val="center"/>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bidi="ar"/>
              </w:rPr>
              <w:t>3</w:t>
            </w:r>
          </w:p>
        </w:tc>
        <w:tc>
          <w:tcPr>
            <w:tcW w:w="1122" w:type="dxa"/>
            <w:tcBorders>
              <w:top w:val="single" w:color="auto" w:sz="4" w:space="0"/>
              <w:left w:val="single" w:color="auto" w:sz="4" w:space="0"/>
              <w:bottom w:val="single" w:color="auto" w:sz="4" w:space="0"/>
              <w:right w:val="single" w:color="auto" w:sz="4" w:space="0"/>
            </w:tcBorders>
            <w:vAlign w:val="center"/>
          </w:tcPr>
          <w:p w14:paraId="26DD8D36">
            <w:pPr>
              <w:textAlignment w:val="center"/>
              <w:rPr>
                <w:rFonts w:ascii="仿宋_GB2312" w:hAnsi="仿宋_GB2312" w:eastAsia="仿宋_GB2312" w:cs="仿宋_GB2312"/>
                <w:color w:val="000000"/>
                <w:sz w:val="28"/>
                <w:szCs w:val="28"/>
                <w:lang w:bidi="ar"/>
              </w:rPr>
            </w:pPr>
          </w:p>
        </w:tc>
        <w:tc>
          <w:tcPr>
            <w:tcW w:w="1664" w:type="dxa"/>
            <w:tcBorders>
              <w:top w:val="single" w:color="auto" w:sz="4" w:space="0"/>
              <w:left w:val="single" w:color="auto" w:sz="4" w:space="0"/>
              <w:bottom w:val="single" w:color="auto" w:sz="4" w:space="0"/>
              <w:right w:val="single" w:color="auto" w:sz="4" w:space="0"/>
            </w:tcBorders>
            <w:vAlign w:val="center"/>
          </w:tcPr>
          <w:p w14:paraId="4AE10D51">
            <w:pPr>
              <w:jc w:val="center"/>
              <w:textAlignment w:val="center"/>
              <w:rPr>
                <w:rFonts w:ascii="仿宋_GB2312" w:hAnsi="仿宋_GB2312" w:eastAsia="仿宋_GB2312" w:cs="仿宋_GB2312"/>
                <w:color w:val="000000"/>
                <w:sz w:val="28"/>
                <w:szCs w:val="28"/>
                <w:lang w:bidi="ar"/>
              </w:rPr>
            </w:pPr>
          </w:p>
        </w:tc>
        <w:tc>
          <w:tcPr>
            <w:tcW w:w="3003" w:type="dxa"/>
            <w:tcBorders>
              <w:top w:val="single" w:color="auto" w:sz="4" w:space="0"/>
              <w:left w:val="single" w:color="auto" w:sz="4" w:space="0"/>
              <w:bottom w:val="single" w:color="auto" w:sz="4" w:space="0"/>
              <w:right w:val="single" w:color="auto" w:sz="4" w:space="0"/>
            </w:tcBorders>
            <w:vAlign w:val="center"/>
          </w:tcPr>
          <w:p w14:paraId="2030ECC0">
            <w:pPr>
              <w:textAlignment w:val="center"/>
              <w:rPr>
                <w:rFonts w:ascii="仿宋_GB2312" w:hAnsi="仿宋_GB2312" w:eastAsia="仿宋_GB2312" w:cs="仿宋_GB2312"/>
                <w:color w:val="000000"/>
                <w:sz w:val="28"/>
                <w:szCs w:val="28"/>
                <w:lang w:bidi="ar"/>
              </w:rPr>
            </w:pPr>
          </w:p>
        </w:tc>
        <w:tc>
          <w:tcPr>
            <w:tcW w:w="1870" w:type="dxa"/>
            <w:tcBorders>
              <w:top w:val="single" w:color="auto" w:sz="4" w:space="0"/>
              <w:left w:val="single" w:color="auto" w:sz="4" w:space="0"/>
              <w:bottom w:val="single" w:color="auto" w:sz="4" w:space="0"/>
              <w:right w:val="single" w:color="auto" w:sz="4" w:space="0"/>
            </w:tcBorders>
            <w:vAlign w:val="center"/>
          </w:tcPr>
          <w:p w14:paraId="41481319">
            <w:pPr>
              <w:jc w:val="center"/>
              <w:textAlignment w:val="center"/>
              <w:rPr>
                <w:rFonts w:ascii="仿宋_GB2312" w:hAnsi="仿宋_GB2312" w:eastAsia="仿宋_GB2312" w:cs="仿宋_GB2312"/>
                <w:color w:val="000000"/>
                <w:sz w:val="28"/>
                <w:szCs w:val="28"/>
                <w:lang w:bidi="ar"/>
              </w:rPr>
            </w:pPr>
          </w:p>
        </w:tc>
      </w:tr>
      <w:tr w14:paraId="1D85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7" w:type="dxa"/>
            <w:tcBorders>
              <w:left w:val="single" w:color="auto" w:sz="4" w:space="0"/>
              <w:right w:val="single" w:color="auto" w:sz="4" w:space="0"/>
            </w:tcBorders>
            <w:vAlign w:val="center"/>
          </w:tcPr>
          <w:p w14:paraId="1E86457B">
            <w:pPr>
              <w:jc w:val="center"/>
              <w:textAlignment w:val="center"/>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bidi="ar"/>
              </w:rPr>
              <w:t>4</w:t>
            </w:r>
          </w:p>
        </w:tc>
        <w:tc>
          <w:tcPr>
            <w:tcW w:w="1122" w:type="dxa"/>
            <w:tcBorders>
              <w:top w:val="single" w:color="auto" w:sz="4" w:space="0"/>
              <w:left w:val="single" w:color="auto" w:sz="4" w:space="0"/>
              <w:bottom w:val="single" w:color="auto" w:sz="4" w:space="0"/>
              <w:right w:val="single" w:color="auto" w:sz="4" w:space="0"/>
            </w:tcBorders>
            <w:vAlign w:val="center"/>
          </w:tcPr>
          <w:p w14:paraId="39A48461">
            <w:pPr>
              <w:textAlignment w:val="center"/>
              <w:rPr>
                <w:rFonts w:ascii="仿宋_GB2312" w:hAnsi="仿宋_GB2312" w:eastAsia="仿宋_GB2312" w:cs="仿宋_GB2312"/>
                <w:color w:val="000000"/>
                <w:sz w:val="28"/>
                <w:szCs w:val="28"/>
                <w:lang w:bidi="ar"/>
              </w:rPr>
            </w:pPr>
          </w:p>
        </w:tc>
        <w:tc>
          <w:tcPr>
            <w:tcW w:w="1664" w:type="dxa"/>
            <w:tcBorders>
              <w:top w:val="single" w:color="auto" w:sz="4" w:space="0"/>
              <w:left w:val="single" w:color="auto" w:sz="4" w:space="0"/>
              <w:bottom w:val="single" w:color="auto" w:sz="4" w:space="0"/>
              <w:right w:val="single" w:color="auto" w:sz="4" w:space="0"/>
            </w:tcBorders>
            <w:vAlign w:val="center"/>
          </w:tcPr>
          <w:p w14:paraId="5D947D9A">
            <w:pPr>
              <w:jc w:val="center"/>
              <w:textAlignment w:val="center"/>
              <w:rPr>
                <w:rFonts w:ascii="仿宋_GB2312" w:hAnsi="仿宋_GB2312" w:eastAsia="仿宋_GB2312" w:cs="仿宋_GB2312"/>
                <w:color w:val="000000"/>
                <w:sz w:val="28"/>
                <w:szCs w:val="28"/>
                <w:lang w:bidi="ar"/>
              </w:rPr>
            </w:pPr>
          </w:p>
        </w:tc>
        <w:tc>
          <w:tcPr>
            <w:tcW w:w="3003" w:type="dxa"/>
            <w:tcBorders>
              <w:top w:val="single" w:color="auto" w:sz="4" w:space="0"/>
              <w:left w:val="single" w:color="auto" w:sz="4" w:space="0"/>
              <w:bottom w:val="single" w:color="auto" w:sz="4" w:space="0"/>
              <w:right w:val="single" w:color="auto" w:sz="4" w:space="0"/>
            </w:tcBorders>
            <w:vAlign w:val="center"/>
          </w:tcPr>
          <w:p w14:paraId="7108F177">
            <w:pPr>
              <w:textAlignment w:val="center"/>
              <w:rPr>
                <w:rFonts w:ascii="仿宋_GB2312" w:hAnsi="仿宋_GB2312" w:eastAsia="仿宋_GB2312" w:cs="仿宋_GB2312"/>
                <w:color w:val="000000"/>
                <w:sz w:val="28"/>
                <w:szCs w:val="28"/>
                <w:lang w:bidi="ar"/>
              </w:rPr>
            </w:pPr>
          </w:p>
        </w:tc>
        <w:tc>
          <w:tcPr>
            <w:tcW w:w="1870" w:type="dxa"/>
            <w:tcBorders>
              <w:top w:val="single" w:color="auto" w:sz="4" w:space="0"/>
              <w:left w:val="single" w:color="auto" w:sz="4" w:space="0"/>
              <w:bottom w:val="single" w:color="auto" w:sz="4" w:space="0"/>
              <w:right w:val="single" w:color="auto" w:sz="4" w:space="0"/>
            </w:tcBorders>
            <w:vAlign w:val="center"/>
          </w:tcPr>
          <w:p w14:paraId="1B91E47E">
            <w:pPr>
              <w:jc w:val="center"/>
              <w:textAlignment w:val="center"/>
              <w:rPr>
                <w:rFonts w:ascii="仿宋_GB2312" w:hAnsi="仿宋_GB2312" w:eastAsia="仿宋_GB2312" w:cs="仿宋_GB2312"/>
                <w:color w:val="000000"/>
                <w:sz w:val="28"/>
                <w:szCs w:val="28"/>
                <w:lang w:bidi="ar"/>
              </w:rPr>
            </w:pPr>
          </w:p>
        </w:tc>
      </w:tr>
      <w:tr w14:paraId="7413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7" w:type="dxa"/>
            <w:tcBorders>
              <w:left w:val="single" w:color="auto" w:sz="4" w:space="0"/>
              <w:right w:val="single" w:color="auto" w:sz="4" w:space="0"/>
            </w:tcBorders>
            <w:vAlign w:val="center"/>
          </w:tcPr>
          <w:p w14:paraId="089EF7C4">
            <w:pPr>
              <w:jc w:val="center"/>
              <w:textAlignment w:val="center"/>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bidi="ar"/>
              </w:rPr>
              <w:t>5</w:t>
            </w:r>
          </w:p>
        </w:tc>
        <w:tc>
          <w:tcPr>
            <w:tcW w:w="1122" w:type="dxa"/>
            <w:tcBorders>
              <w:top w:val="single" w:color="auto" w:sz="4" w:space="0"/>
              <w:left w:val="single" w:color="auto" w:sz="4" w:space="0"/>
              <w:bottom w:val="single" w:color="auto" w:sz="4" w:space="0"/>
              <w:right w:val="single" w:color="auto" w:sz="4" w:space="0"/>
            </w:tcBorders>
            <w:vAlign w:val="center"/>
          </w:tcPr>
          <w:p w14:paraId="39FE9BAD">
            <w:pPr>
              <w:textAlignment w:val="center"/>
              <w:rPr>
                <w:rFonts w:ascii="仿宋_GB2312" w:hAnsi="仿宋_GB2312" w:eastAsia="仿宋_GB2312" w:cs="仿宋_GB2312"/>
                <w:color w:val="000000"/>
                <w:sz w:val="28"/>
                <w:szCs w:val="28"/>
                <w:lang w:bidi="ar"/>
              </w:rPr>
            </w:pPr>
          </w:p>
        </w:tc>
        <w:tc>
          <w:tcPr>
            <w:tcW w:w="1664" w:type="dxa"/>
            <w:tcBorders>
              <w:top w:val="single" w:color="auto" w:sz="4" w:space="0"/>
              <w:left w:val="single" w:color="auto" w:sz="4" w:space="0"/>
              <w:bottom w:val="single" w:color="auto" w:sz="4" w:space="0"/>
              <w:right w:val="single" w:color="auto" w:sz="4" w:space="0"/>
            </w:tcBorders>
            <w:vAlign w:val="center"/>
          </w:tcPr>
          <w:p w14:paraId="7872A091">
            <w:pPr>
              <w:jc w:val="center"/>
              <w:textAlignment w:val="center"/>
              <w:rPr>
                <w:rFonts w:ascii="仿宋_GB2312" w:hAnsi="仿宋_GB2312" w:eastAsia="仿宋_GB2312" w:cs="仿宋_GB2312"/>
                <w:color w:val="000000"/>
                <w:sz w:val="28"/>
                <w:szCs w:val="28"/>
                <w:lang w:bidi="ar"/>
              </w:rPr>
            </w:pPr>
          </w:p>
        </w:tc>
        <w:tc>
          <w:tcPr>
            <w:tcW w:w="3003" w:type="dxa"/>
            <w:tcBorders>
              <w:top w:val="single" w:color="auto" w:sz="4" w:space="0"/>
              <w:left w:val="single" w:color="auto" w:sz="4" w:space="0"/>
              <w:bottom w:val="single" w:color="auto" w:sz="4" w:space="0"/>
              <w:right w:val="single" w:color="auto" w:sz="4" w:space="0"/>
            </w:tcBorders>
            <w:vAlign w:val="center"/>
          </w:tcPr>
          <w:p w14:paraId="2B3A9F67">
            <w:pPr>
              <w:textAlignment w:val="center"/>
              <w:rPr>
                <w:rFonts w:ascii="仿宋_GB2312" w:hAnsi="仿宋_GB2312" w:eastAsia="仿宋_GB2312" w:cs="仿宋_GB2312"/>
                <w:color w:val="000000"/>
                <w:sz w:val="28"/>
                <w:szCs w:val="28"/>
                <w:lang w:bidi="ar"/>
              </w:rPr>
            </w:pPr>
          </w:p>
        </w:tc>
        <w:tc>
          <w:tcPr>
            <w:tcW w:w="1870" w:type="dxa"/>
            <w:tcBorders>
              <w:top w:val="single" w:color="auto" w:sz="4" w:space="0"/>
              <w:left w:val="single" w:color="auto" w:sz="4" w:space="0"/>
              <w:bottom w:val="single" w:color="auto" w:sz="4" w:space="0"/>
              <w:right w:val="single" w:color="auto" w:sz="4" w:space="0"/>
            </w:tcBorders>
            <w:vAlign w:val="center"/>
          </w:tcPr>
          <w:p w14:paraId="490BA646">
            <w:pPr>
              <w:jc w:val="center"/>
              <w:textAlignment w:val="center"/>
              <w:rPr>
                <w:rFonts w:ascii="仿宋_GB2312" w:hAnsi="仿宋_GB2312" w:eastAsia="仿宋_GB2312" w:cs="仿宋_GB2312"/>
                <w:color w:val="000000"/>
                <w:sz w:val="28"/>
                <w:szCs w:val="28"/>
                <w:lang w:bidi="ar"/>
              </w:rPr>
            </w:pPr>
          </w:p>
        </w:tc>
      </w:tr>
      <w:tr w14:paraId="4255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7" w:type="dxa"/>
            <w:tcBorders>
              <w:left w:val="single" w:color="auto" w:sz="4" w:space="0"/>
              <w:right w:val="single" w:color="auto" w:sz="4" w:space="0"/>
            </w:tcBorders>
            <w:vAlign w:val="center"/>
          </w:tcPr>
          <w:p w14:paraId="67D34E2D">
            <w:pPr>
              <w:jc w:val="center"/>
              <w:textAlignment w:val="center"/>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bidi="ar"/>
              </w:rPr>
              <w:t>6</w:t>
            </w:r>
          </w:p>
        </w:tc>
        <w:tc>
          <w:tcPr>
            <w:tcW w:w="1122" w:type="dxa"/>
            <w:tcBorders>
              <w:top w:val="single" w:color="auto" w:sz="4" w:space="0"/>
              <w:left w:val="single" w:color="auto" w:sz="4" w:space="0"/>
              <w:bottom w:val="single" w:color="auto" w:sz="4" w:space="0"/>
              <w:right w:val="single" w:color="auto" w:sz="4" w:space="0"/>
            </w:tcBorders>
            <w:vAlign w:val="center"/>
          </w:tcPr>
          <w:p w14:paraId="31053E76">
            <w:pPr>
              <w:textAlignment w:val="center"/>
              <w:rPr>
                <w:rFonts w:ascii="仿宋_GB2312" w:hAnsi="仿宋_GB2312" w:eastAsia="仿宋_GB2312" w:cs="仿宋_GB2312"/>
                <w:color w:val="000000"/>
                <w:sz w:val="28"/>
                <w:szCs w:val="28"/>
                <w:lang w:bidi="ar"/>
              </w:rPr>
            </w:pPr>
          </w:p>
        </w:tc>
        <w:tc>
          <w:tcPr>
            <w:tcW w:w="1664" w:type="dxa"/>
            <w:tcBorders>
              <w:top w:val="single" w:color="auto" w:sz="4" w:space="0"/>
              <w:left w:val="single" w:color="auto" w:sz="4" w:space="0"/>
              <w:bottom w:val="single" w:color="auto" w:sz="4" w:space="0"/>
              <w:right w:val="single" w:color="auto" w:sz="4" w:space="0"/>
            </w:tcBorders>
            <w:vAlign w:val="center"/>
          </w:tcPr>
          <w:p w14:paraId="6848C9E1">
            <w:pPr>
              <w:jc w:val="center"/>
              <w:textAlignment w:val="center"/>
              <w:rPr>
                <w:rFonts w:ascii="仿宋_GB2312" w:hAnsi="仿宋_GB2312" w:eastAsia="仿宋_GB2312" w:cs="仿宋_GB2312"/>
                <w:color w:val="000000"/>
                <w:sz w:val="28"/>
                <w:szCs w:val="28"/>
                <w:lang w:bidi="ar"/>
              </w:rPr>
            </w:pPr>
          </w:p>
        </w:tc>
        <w:tc>
          <w:tcPr>
            <w:tcW w:w="3003" w:type="dxa"/>
            <w:tcBorders>
              <w:top w:val="single" w:color="auto" w:sz="4" w:space="0"/>
              <w:left w:val="single" w:color="auto" w:sz="4" w:space="0"/>
              <w:bottom w:val="single" w:color="auto" w:sz="4" w:space="0"/>
              <w:right w:val="single" w:color="auto" w:sz="4" w:space="0"/>
            </w:tcBorders>
            <w:vAlign w:val="center"/>
          </w:tcPr>
          <w:p w14:paraId="5F9556EF">
            <w:pPr>
              <w:textAlignment w:val="center"/>
              <w:rPr>
                <w:rFonts w:ascii="仿宋_GB2312" w:hAnsi="仿宋_GB2312" w:eastAsia="仿宋_GB2312" w:cs="仿宋_GB2312"/>
                <w:color w:val="000000"/>
                <w:sz w:val="28"/>
                <w:szCs w:val="28"/>
                <w:lang w:bidi="ar"/>
              </w:rPr>
            </w:pPr>
          </w:p>
        </w:tc>
        <w:tc>
          <w:tcPr>
            <w:tcW w:w="1870" w:type="dxa"/>
            <w:tcBorders>
              <w:top w:val="single" w:color="auto" w:sz="4" w:space="0"/>
              <w:left w:val="single" w:color="auto" w:sz="4" w:space="0"/>
              <w:bottom w:val="single" w:color="auto" w:sz="4" w:space="0"/>
              <w:right w:val="single" w:color="auto" w:sz="4" w:space="0"/>
            </w:tcBorders>
            <w:vAlign w:val="center"/>
          </w:tcPr>
          <w:p w14:paraId="3523E8C1">
            <w:pPr>
              <w:jc w:val="center"/>
              <w:textAlignment w:val="center"/>
              <w:rPr>
                <w:rFonts w:ascii="仿宋_GB2312" w:hAnsi="仿宋_GB2312" w:eastAsia="仿宋_GB2312" w:cs="仿宋_GB2312"/>
                <w:color w:val="000000"/>
                <w:sz w:val="28"/>
                <w:szCs w:val="28"/>
                <w:lang w:bidi="ar"/>
              </w:rPr>
            </w:pPr>
          </w:p>
        </w:tc>
      </w:tr>
      <w:tr w14:paraId="7FCD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7" w:type="dxa"/>
            <w:tcBorders>
              <w:left w:val="single" w:color="auto" w:sz="4" w:space="0"/>
              <w:right w:val="single" w:color="auto" w:sz="4" w:space="0"/>
            </w:tcBorders>
            <w:vAlign w:val="center"/>
          </w:tcPr>
          <w:p w14:paraId="3BF5A9A2">
            <w:pPr>
              <w:jc w:val="center"/>
              <w:textAlignment w:val="center"/>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bidi="ar"/>
              </w:rPr>
              <w:t>7</w:t>
            </w:r>
          </w:p>
        </w:tc>
        <w:tc>
          <w:tcPr>
            <w:tcW w:w="1122" w:type="dxa"/>
            <w:tcBorders>
              <w:top w:val="single" w:color="auto" w:sz="4" w:space="0"/>
              <w:left w:val="single" w:color="auto" w:sz="4" w:space="0"/>
              <w:bottom w:val="single" w:color="auto" w:sz="4" w:space="0"/>
              <w:right w:val="single" w:color="auto" w:sz="4" w:space="0"/>
            </w:tcBorders>
            <w:vAlign w:val="center"/>
          </w:tcPr>
          <w:p w14:paraId="6EC6FFB1">
            <w:pPr>
              <w:textAlignment w:val="center"/>
              <w:rPr>
                <w:rFonts w:ascii="仿宋_GB2312" w:hAnsi="仿宋_GB2312" w:eastAsia="仿宋_GB2312" w:cs="仿宋_GB2312"/>
                <w:color w:val="000000"/>
                <w:sz w:val="28"/>
                <w:szCs w:val="28"/>
                <w:lang w:bidi="ar"/>
              </w:rPr>
            </w:pPr>
          </w:p>
        </w:tc>
        <w:tc>
          <w:tcPr>
            <w:tcW w:w="1664" w:type="dxa"/>
            <w:tcBorders>
              <w:top w:val="single" w:color="auto" w:sz="4" w:space="0"/>
              <w:left w:val="single" w:color="auto" w:sz="4" w:space="0"/>
              <w:bottom w:val="single" w:color="auto" w:sz="4" w:space="0"/>
              <w:right w:val="single" w:color="auto" w:sz="4" w:space="0"/>
            </w:tcBorders>
            <w:vAlign w:val="center"/>
          </w:tcPr>
          <w:p w14:paraId="639E56BB">
            <w:pPr>
              <w:autoSpaceDE w:val="0"/>
              <w:jc w:val="center"/>
              <w:textAlignment w:val="center"/>
              <w:rPr>
                <w:rFonts w:ascii="仿宋_GB2312" w:hAnsi="仿宋_GB2312" w:eastAsia="仿宋_GB2312" w:cs="仿宋_GB2312"/>
                <w:color w:val="000000"/>
                <w:sz w:val="28"/>
                <w:szCs w:val="28"/>
                <w:lang w:bidi="ar"/>
              </w:rPr>
            </w:pPr>
          </w:p>
        </w:tc>
        <w:tc>
          <w:tcPr>
            <w:tcW w:w="3003" w:type="dxa"/>
            <w:tcBorders>
              <w:top w:val="single" w:color="auto" w:sz="4" w:space="0"/>
              <w:left w:val="single" w:color="auto" w:sz="4" w:space="0"/>
              <w:bottom w:val="single" w:color="auto" w:sz="4" w:space="0"/>
              <w:right w:val="single" w:color="auto" w:sz="4" w:space="0"/>
            </w:tcBorders>
            <w:vAlign w:val="center"/>
          </w:tcPr>
          <w:p w14:paraId="64630886">
            <w:pPr>
              <w:autoSpaceDE w:val="0"/>
              <w:textAlignment w:val="center"/>
              <w:rPr>
                <w:rFonts w:ascii="仿宋_GB2312" w:hAnsi="仿宋_GB2312" w:eastAsia="仿宋_GB2312" w:cs="仿宋_GB2312"/>
                <w:color w:val="000000"/>
                <w:sz w:val="28"/>
                <w:szCs w:val="28"/>
                <w:lang w:bidi="ar"/>
              </w:rPr>
            </w:pPr>
          </w:p>
        </w:tc>
        <w:tc>
          <w:tcPr>
            <w:tcW w:w="1870" w:type="dxa"/>
            <w:tcBorders>
              <w:top w:val="single" w:color="auto" w:sz="4" w:space="0"/>
              <w:left w:val="single" w:color="auto" w:sz="4" w:space="0"/>
              <w:bottom w:val="single" w:color="auto" w:sz="4" w:space="0"/>
              <w:right w:val="single" w:color="auto" w:sz="4" w:space="0"/>
            </w:tcBorders>
            <w:vAlign w:val="center"/>
          </w:tcPr>
          <w:p w14:paraId="58D5586C">
            <w:pPr>
              <w:jc w:val="center"/>
              <w:textAlignment w:val="center"/>
              <w:rPr>
                <w:rFonts w:ascii="仿宋_GB2312" w:hAnsi="仿宋_GB2312" w:eastAsia="仿宋_GB2312" w:cs="仿宋_GB2312"/>
                <w:color w:val="000000"/>
                <w:sz w:val="28"/>
                <w:szCs w:val="28"/>
                <w:lang w:bidi="ar"/>
              </w:rPr>
            </w:pPr>
          </w:p>
        </w:tc>
      </w:tr>
      <w:tr w14:paraId="7024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46" w:type="dxa"/>
            <w:gridSpan w:val="5"/>
            <w:tcBorders>
              <w:top w:val="single" w:color="auto" w:sz="4" w:space="0"/>
              <w:left w:val="single" w:color="auto" w:sz="4" w:space="0"/>
              <w:bottom w:val="single" w:color="auto" w:sz="4" w:space="0"/>
              <w:right w:val="single" w:color="auto" w:sz="4" w:space="0"/>
            </w:tcBorders>
            <w:vAlign w:val="center"/>
          </w:tcPr>
          <w:p w14:paraId="2CBF162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乙方团队成员共</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人</w:t>
            </w:r>
          </w:p>
        </w:tc>
      </w:tr>
    </w:tbl>
    <w:p w14:paraId="585A8825">
      <w:pPr>
        <w:pStyle w:val="9"/>
      </w:pPr>
    </w:p>
    <w:sectPr>
      <w:pgSz w:w="11895" w:h="16845"/>
      <w:pgMar w:top="2098" w:right="1474" w:bottom="1984"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fang">
    <w:altName w:val="Times New Roman"/>
    <w:panose1 w:val="00000000000000000000"/>
    <w:charset w:val="00"/>
    <w:family w:val="auto"/>
    <w:pitch w:val="default"/>
    <w:sig w:usb0="00000000" w:usb1="00000000" w:usb2="00000000" w:usb3="00000000" w:csb0="00000000" w:csb1="00000000"/>
  </w:font>
  <w:font w:name="Msyh">
    <w:altName w:val="Times New Roman"/>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ong">
    <w:altName w:val="华文中宋"/>
    <w:panose1 w:val="00000000000000000000"/>
    <w:charset w:val="00"/>
    <w:family w:val="roman"/>
    <w:pitch w:val="default"/>
    <w:sig w:usb0="00000000" w:usb1="00000000" w:usb2="00000010" w:usb3="00000000" w:csb0="00040001" w:csb1="00000000"/>
  </w:font>
  <w:font w:name="华文中宋">
    <w:panose1 w:val="02010600040101010101"/>
    <w:charset w:val="86"/>
    <w:family w:val="auto"/>
    <w:pitch w:val="default"/>
    <w:sig w:usb0="00000287" w:usb1="080F0000" w:usb2="00000000" w:usb3="00000000" w:csb0="0004009F" w:csb1="DFD7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00D0D">
    <w:pPr>
      <w:pStyle w:val="14"/>
      <w:jc w:val="center"/>
    </w:pPr>
    <w:r>
      <w:fldChar w:fldCharType="begin"/>
    </w:r>
    <w:r>
      <w:instrText xml:space="preserve">PAGE   \* MERGEFORMAT</w:instrText>
    </w:r>
    <w:r>
      <w:fldChar w:fldCharType="separate"/>
    </w:r>
    <w:r>
      <w:rPr>
        <w:lang w:val="zh-CN"/>
      </w:rPr>
      <w:t>14</w:t>
    </w:r>
    <w:r>
      <w:fldChar w:fldCharType="end"/>
    </w:r>
  </w:p>
  <w:p w14:paraId="1932EF8C">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4CA2D">
    <w:pPr>
      <w:jc w:val="center"/>
      <w:rPr>
        <w:rFonts w:eastAsia="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B7984">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6DB7984">
                    <w:pPr>
                      <w:pStyle w:val="1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0"/>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iOTMwYTM5ZjJmMzA3OTAyZWViNGU2MjA1MTQ0ZWQifQ=="/>
    <w:docVar w:name="KSO_WPS_MARK_KEY" w:val="1a5894ea-c167-4b24-9321-483df334b129"/>
  </w:docVars>
  <w:rsids>
    <w:rsidRoot w:val="0014384E"/>
    <w:rsid w:val="00034077"/>
    <w:rsid w:val="0014384E"/>
    <w:rsid w:val="003E768C"/>
    <w:rsid w:val="00451710"/>
    <w:rsid w:val="004C035A"/>
    <w:rsid w:val="005F54FB"/>
    <w:rsid w:val="006961F1"/>
    <w:rsid w:val="00A55DEF"/>
    <w:rsid w:val="00F152CC"/>
    <w:rsid w:val="013753C6"/>
    <w:rsid w:val="03C07507"/>
    <w:rsid w:val="04FA39DB"/>
    <w:rsid w:val="06AA6E2D"/>
    <w:rsid w:val="070638E3"/>
    <w:rsid w:val="071E21FF"/>
    <w:rsid w:val="0AF03DF2"/>
    <w:rsid w:val="0C276F5F"/>
    <w:rsid w:val="0DED2A1E"/>
    <w:rsid w:val="0F331350"/>
    <w:rsid w:val="0F34035C"/>
    <w:rsid w:val="0F696B20"/>
    <w:rsid w:val="10D1636C"/>
    <w:rsid w:val="118045F5"/>
    <w:rsid w:val="16823E53"/>
    <w:rsid w:val="1ADE5CC8"/>
    <w:rsid w:val="1EFFF016"/>
    <w:rsid w:val="1FD46ED6"/>
    <w:rsid w:val="201A547E"/>
    <w:rsid w:val="23F8626D"/>
    <w:rsid w:val="265C5F3E"/>
    <w:rsid w:val="282714C5"/>
    <w:rsid w:val="2879797C"/>
    <w:rsid w:val="2B4D4497"/>
    <w:rsid w:val="2CD03A9C"/>
    <w:rsid w:val="2CFE38D6"/>
    <w:rsid w:val="2E814223"/>
    <w:rsid w:val="2EAB3E25"/>
    <w:rsid w:val="315D7BD5"/>
    <w:rsid w:val="341C4CAB"/>
    <w:rsid w:val="34BB7FA3"/>
    <w:rsid w:val="3747D51D"/>
    <w:rsid w:val="38001715"/>
    <w:rsid w:val="392A19E4"/>
    <w:rsid w:val="39802DE1"/>
    <w:rsid w:val="3A997844"/>
    <w:rsid w:val="3B4F5379"/>
    <w:rsid w:val="3B5D4EDB"/>
    <w:rsid w:val="3CBF1210"/>
    <w:rsid w:val="3D555E47"/>
    <w:rsid w:val="3F954729"/>
    <w:rsid w:val="404A2665"/>
    <w:rsid w:val="407627A6"/>
    <w:rsid w:val="41D614EA"/>
    <w:rsid w:val="451E51AF"/>
    <w:rsid w:val="460E40E1"/>
    <w:rsid w:val="46C2478C"/>
    <w:rsid w:val="4778F6FE"/>
    <w:rsid w:val="4AD14F9E"/>
    <w:rsid w:val="4F240BED"/>
    <w:rsid w:val="50765CC4"/>
    <w:rsid w:val="50AC601E"/>
    <w:rsid w:val="521D0C85"/>
    <w:rsid w:val="530767D1"/>
    <w:rsid w:val="530A7A29"/>
    <w:rsid w:val="53DF68E6"/>
    <w:rsid w:val="547877C7"/>
    <w:rsid w:val="562B724C"/>
    <w:rsid w:val="57AE372B"/>
    <w:rsid w:val="59CA5FCE"/>
    <w:rsid w:val="5B377603"/>
    <w:rsid w:val="5BD74A9E"/>
    <w:rsid w:val="5D0A5501"/>
    <w:rsid w:val="5DB3176D"/>
    <w:rsid w:val="5DF63C9D"/>
    <w:rsid w:val="5E670601"/>
    <w:rsid w:val="5EE7F985"/>
    <w:rsid w:val="5FF7F0F8"/>
    <w:rsid w:val="608B195D"/>
    <w:rsid w:val="61592157"/>
    <w:rsid w:val="62DF233A"/>
    <w:rsid w:val="64250053"/>
    <w:rsid w:val="64FD0D7E"/>
    <w:rsid w:val="68360A1D"/>
    <w:rsid w:val="686A23AC"/>
    <w:rsid w:val="6A9C2A7B"/>
    <w:rsid w:val="6AFFA866"/>
    <w:rsid w:val="6BD875EF"/>
    <w:rsid w:val="6CBA75C8"/>
    <w:rsid w:val="6DAD3A46"/>
    <w:rsid w:val="6ECD0DD4"/>
    <w:rsid w:val="6EF70AD3"/>
    <w:rsid w:val="6F1BD768"/>
    <w:rsid w:val="6F3B6E8A"/>
    <w:rsid w:val="6FABD736"/>
    <w:rsid w:val="6FAFEEE6"/>
    <w:rsid w:val="6FB675B2"/>
    <w:rsid w:val="6FFF2E92"/>
    <w:rsid w:val="709A0466"/>
    <w:rsid w:val="70DC6CE3"/>
    <w:rsid w:val="717B5FA3"/>
    <w:rsid w:val="722F2426"/>
    <w:rsid w:val="79987709"/>
    <w:rsid w:val="799C5BB7"/>
    <w:rsid w:val="7C8F3427"/>
    <w:rsid w:val="7D953EC0"/>
    <w:rsid w:val="7D983576"/>
    <w:rsid w:val="7F3702C5"/>
    <w:rsid w:val="7F667F8E"/>
    <w:rsid w:val="7FF4B7AC"/>
    <w:rsid w:val="9C7F6629"/>
    <w:rsid w:val="ABFFEB41"/>
    <w:rsid w:val="AFD76866"/>
    <w:rsid w:val="B7B18102"/>
    <w:rsid w:val="B9B75F4A"/>
    <w:rsid w:val="CDFBFC1F"/>
    <w:rsid w:val="DBED48A4"/>
    <w:rsid w:val="DCFF04D2"/>
    <w:rsid w:val="DF5A9E77"/>
    <w:rsid w:val="DFFE7D3F"/>
    <w:rsid w:val="E3FBE76D"/>
    <w:rsid w:val="E9FFB21F"/>
    <w:rsid w:val="F7D6511A"/>
    <w:rsid w:val="F7ED22F9"/>
    <w:rsid w:val="FADEA853"/>
    <w:rsid w:val="FF27544E"/>
    <w:rsid w:val="FFFE3B2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lang w:val="en-US" w:eastAsia="zh-CN" w:bidi="ar-SA"/>
    </w:rPr>
  </w:style>
  <w:style w:type="paragraph" w:styleId="5">
    <w:name w:val="heading 1"/>
    <w:basedOn w:val="1"/>
    <w:next w:val="1"/>
    <w:qFormat/>
    <w:uiPriority w:val="9"/>
    <w:pPr>
      <w:keepLines/>
      <w:spacing w:before="280" w:after="280"/>
      <w:jc w:val="center"/>
      <w:outlineLvl w:val="0"/>
    </w:pPr>
    <w:rPr>
      <w:b/>
      <w:color w:val="000000"/>
      <w:sz w:val="36"/>
    </w:rPr>
  </w:style>
  <w:style w:type="paragraph" w:styleId="6">
    <w:name w:val="heading 2"/>
    <w:basedOn w:val="1"/>
    <w:next w:val="1"/>
    <w:qFormat/>
    <w:uiPriority w:val="9"/>
    <w:pPr>
      <w:keepLines/>
      <w:spacing w:before="280" w:after="280"/>
      <w:jc w:val="center"/>
      <w:outlineLvl w:val="1"/>
    </w:pPr>
    <w:rPr>
      <w:b/>
      <w:color w:val="000000"/>
      <w:sz w:val="32"/>
    </w:rPr>
  </w:style>
  <w:style w:type="paragraph" w:styleId="7">
    <w:name w:val="heading 3"/>
    <w:basedOn w:val="1"/>
    <w:next w:val="1"/>
    <w:qFormat/>
    <w:uiPriority w:val="9"/>
    <w:pPr>
      <w:keepLines/>
      <w:spacing w:before="280" w:after="280"/>
      <w:outlineLvl w:val="2"/>
    </w:pPr>
    <w:rPr>
      <w:b/>
      <w:color w:val="000000"/>
      <w:sz w:val="28"/>
    </w:rPr>
  </w:style>
  <w:style w:type="paragraph" w:styleId="8">
    <w:name w:val="heading 5"/>
    <w:basedOn w:val="1"/>
    <w:next w:val="1"/>
    <w:qFormat/>
    <w:uiPriority w:val="0"/>
    <w:pPr>
      <w:keepNext/>
      <w:keepLines/>
      <w:tabs>
        <w:tab w:val="left" w:pos="1008"/>
      </w:tabs>
      <w:spacing w:before="280" w:after="290" w:line="376" w:lineRule="auto"/>
      <w:ind w:left="1008" w:hanging="1008"/>
      <w:outlineLvl w:val="4"/>
    </w:pPr>
    <w:rPr>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semiHidden/>
    <w:qFormat/>
    <w:uiPriority w:val="0"/>
    <w:pPr>
      <w:ind w:firstLine="420" w:firstLineChars="200"/>
    </w:pPr>
    <w:rPr>
      <w:sz w:val="20"/>
      <w:szCs w:val="24"/>
    </w:rPr>
  </w:style>
  <w:style w:type="paragraph" w:styleId="3">
    <w:name w:val="Body Text Indent"/>
    <w:basedOn w:val="1"/>
    <w:next w:val="4"/>
    <w:unhideWhenUsed/>
    <w:qFormat/>
    <w:uiPriority w:val="99"/>
    <w:pPr>
      <w:spacing w:after="120"/>
      <w:ind w:left="420" w:leftChars="20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Indent"/>
    <w:basedOn w:val="1"/>
    <w:qFormat/>
    <w:uiPriority w:val="0"/>
    <w:pPr>
      <w:ind w:firstLine="420"/>
    </w:pPr>
  </w:style>
  <w:style w:type="paragraph" w:styleId="10">
    <w:name w:val="annotation text"/>
    <w:basedOn w:val="1"/>
    <w:link w:val="30"/>
    <w:qFormat/>
    <w:uiPriority w:val="0"/>
  </w:style>
  <w:style w:type="paragraph" w:styleId="11">
    <w:name w:val="Body Text"/>
    <w:basedOn w:val="1"/>
    <w:next w:val="12"/>
    <w:qFormat/>
    <w:uiPriority w:val="0"/>
    <w:pPr>
      <w:spacing w:line="360" w:lineRule="auto"/>
    </w:pPr>
    <w:rPr>
      <w:rFonts w:ascii="Calibri" w:hAnsi="Calibri" w:eastAsia="宋体"/>
      <w:szCs w:val="22"/>
    </w:rPr>
  </w:style>
  <w:style w:type="paragraph" w:styleId="12">
    <w:name w:val="Subtitle"/>
    <w:basedOn w:val="1"/>
    <w:next w:val="1"/>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13">
    <w:name w:val="Plain Text"/>
    <w:basedOn w:val="1"/>
    <w:qFormat/>
    <w:uiPriority w:val="0"/>
    <w:rPr>
      <w:rFonts w:ascii="宋体" w:hAnsi="Courier New"/>
      <w:szCs w:val="21"/>
    </w:rPr>
  </w:style>
  <w:style w:type="paragraph" w:styleId="14">
    <w:name w:val="footer"/>
    <w:basedOn w:val="1"/>
    <w:qFormat/>
    <w:uiPriority w:val="0"/>
    <w:pPr>
      <w:tabs>
        <w:tab w:val="center" w:pos="4153"/>
        <w:tab w:val="right" w:pos="8306"/>
      </w:tabs>
      <w:snapToGrid w:val="0"/>
    </w:pPr>
    <w:rPr>
      <w:sz w:val="18"/>
    </w:rPr>
  </w:style>
  <w:style w:type="paragraph" w:styleId="15">
    <w:name w:val="Normal (Web)"/>
    <w:basedOn w:val="1"/>
    <w:qFormat/>
    <w:uiPriority w:val="99"/>
    <w:pPr>
      <w:spacing w:before="100" w:beforeAutospacing="1" w:after="100" w:afterAutospacing="1"/>
    </w:pPr>
  </w:style>
  <w:style w:type="paragraph" w:styleId="16">
    <w:name w:val="annotation subject"/>
    <w:basedOn w:val="10"/>
    <w:next w:val="10"/>
    <w:link w:val="31"/>
    <w:qFormat/>
    <w:uiPriority w:val="0"/>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mphasis"/>
    <w:basedOn w:val="19"/>
    <w:qFormat/>
    <w:uiPriority w:val="20"/>
    <w:rPr>
      <w:i/>
      <w:iCs/>
    </w:rPr>
  </w:style>
  <w:style w:type="character" w:styleId="21">
    <w:name w:val="annotation reference"/>
    <w:basedOn w:val="19"/>
    <w:qFormat/>
    <w:uiPriority w:val="0"/>
    <w:rPr>
      <w:sz w:val="21"/>
      <w:szCs w:val="21"/>
    </w:rPr>
  </w:style>
  <w:style w:type="paragraph" w:customStyle="1" w:styleId="22">
    <w:name w:val="正文1"/>
    <w:basedOn w:val="13"/>
    <w:next w:val="23"/>
    <w:qFormat/>
    <w:uiPriority w:val="0"/>
    <w:rPr>
      <w:rFonts w:ascii="Calibri" w:hAnsi="Calibri"/>
      <w:szCs w:val="22"/>
    </w:rPr>
  </w:style>
  <w:style w:type="paragraph" w:customStyle="1" w:styleId="23">
    <w:name w:val="纯文本1"/>
    <w:basedOn w:val="1"/>
    <w:qFormat/>
    <w:uiPriority w:val="0"/>
    <w:rPr>
      <w:rFonts w:ascii="宋体" w:hAnsi="Courier New" w:cs="Courier New"/>
      <w:szCs w:val="21"/>
    </w:rPr>
  </w:style>
  <w:style w:type="table" w:customStyle="1" w:styleId="24">
    <w:name w:val="Table Normal"/>
    <w:qFormat/>
    <w:uiPriority w:val="59"/>
    <w:tblPr>
      <w:tblCellMar>
        <w:top w:w="0" w:type="dxa"/>
        <w:left w:w="108" w:type="dxa"/>
        <w:bottom w:w="0" w:type="dxa"/>
        <w:right w:w="108" w:type="dxa"/>
      </w:tblCellMar>
    </w:tblPr>
  </w:style>
  <w:style w:type="paragraph" w:customStyle="1" w:styleId="25">
    <w:name w:val="font-fangsong *"/>
    <w:basedOn w:val="1"/>
    <w:qFormat/>
    <w:uiPriority w:val="0"/>
    <w:pPr>
      <w:spacing w:before="100" w:beforeAutospacing="1" w:after="100" w:afterAutospacing="1"/>
    </w:pPr>
    <w:rPr>
      <w:rFonts w:ascii="Simfang" w:hAnsi="Simfang" w:cs="Simfang"/>
    </w:rPr>
  </w:style>
  <w:style w:type="paragraph" w:customStyle="1" w:styleId="26">
    <w:name w:val="font-song *"/>
    <w:basedOn w:val="1"/>
    <w:qFormat/>
    <w:uiPriority w:val="0"/>
    <w:pPr>
      <w:spacing w:before="100" w:beforeAutospacing="1" w:after="100" w:afterAutospacing="1"/>
    </w:pPr>
    <w:rPr>
      <w:rFonts w:ascii="宋体" w:hAnsi="宋体" w:cs="宋体"/>
    </w:rPr>
  </w:style>
  <w:style w:type="paragraph" w:customStyle="1" w:styleId="27">
    <w:name w:val="font-yahei *"/>
    <w:basedOn w:val="1"/>
    <w:qFormat/>
    <w:uiPriority w:val="0"/>
    <w:pPr>
      <w:spacing w:before="100" w:beforeAutospacing="1" w:after="100" w:afterAutospacing="1"/>
    </w:pPr>
    <w:rPr>
      <w:rFonts w:ascii="Msyh" w:hAnsi="Msyh" w:cs="Msyh"/>
    </w:rPr>
  </w:style>
  <w:style w:type="character" w:customStyle="1" w:styleId="28">
    <w:name w:val="ql-author-5664"/>
    <w:qFormat/>
    <w:uiPriority w:val="0"/>
  </w:style>
  <w:style w:type="paragraph" w:customStyle="1" w:styleId="29">
    <w:name w:val="修订1"/>
    <w:hidden/>
    <w:unhideWhenUsed/>
    <w:qFormat/>
    <w:uiPriority w:val="99"/>
    <w:rPr>
      <w:rFonts w:ascii="Times New Roman" w:hAnsi="Times New Roman" w:cs="Times New Roman" w:eastAsiaTheme="minorEastAsia"/>
      <w:sz w:val="24"/>
      <w:lang w:val="en-US" w:eastAsia="zh-CN" w:bidi="ar-SA"/>
    </w:rPr>
  </w:style>
  <w:style w:type="character" w:customStyle="1" w:styleId="30">
    <w:name w:val="批注文字 字符"/>
    <w:basedOn w:val="19"/>
    <w:link w:val="10"/>
    <w:qFormat/>
    <w:uiPriority w:val="0"/>
    <w:rPr>
      <w:sz w:val="24"/>
    </w:rPr>
  </w:style>
  <w:style w:type="character" w:customStyle="1" w:styleId="31">
    <w:name w:val="批注主题 字符"/>
    <w:basedOn w:val="30"/>
    <w:link w:val="16"/>
    <w:qFormat/>
    <w:uiPriority w:val="0"/>
    <w:rPr>
      <w:b/>
      <w:bCs/>
      <w:sz w:val="24"/>
    </w:rPr>
  </w:style>
  <w:style w:type="paragraph" w:customStyle="1" w:styleId="32">
    <w:name w:val="彩色列表1"/>
    <w:basedOn w:val="1"/>
    <w:qFormat/>
    <w:uiPriority w:val="34"/>
    <w:pPr>
      <w:ind w:firstLine="420" w:firstLineChars="200"/>
    </w:pPr>
    <w:rPr>
      <w:rFonts w:ascii="Calibri" w:hAnsi="Calibri"/>
      <w:szCs w:val="22"/>
    </w:rPr>
  </w:style>
  <w:style w:type="paragraph" w:customStyle="1" w:styleId="33">
    <w:name w:val="正文_0"/>
    <w:qFormat/>
    <w:uiPriority w:val="0"/>
    <w:pPr>
      <w:widowControl w:val="0"/>
      <w:jc w:val="both"/>
    </w:pPr>
    <w:rPr>
      <w:rFonts w:ascii="Calibri" w:hAnsi="Calibri" w:eastAsia="宋体" w:cs="Times New Roman"/>
      <w:kern w:val="2"/>
      <w:sz w:val="21"/>
      <w:szCs w:val="24"/>
      <w:lang w:val="en-US" w:eastAsia="zh-CN" w:bidi="ar-SA"/>
    </w:rPr>
  </w:style>
  <w:style w:type="character" w:customStyle="1" w:styleId="34">
    <w:name w:val="font91"/>
    <w:basedOn w:val="19"/>
    <w:qFormat/>
    <w:uiPriority w:val="0"/>
    <w:rPr>
      <w:rFonts w:hint="eastAsia" w:ascii="宋体" w:hAnsi="宋体" w:eastAsia="宋体" w:cs="宋体"/>
      <w:color w:val="000000"/>
      <w:sz w:val="22"/>
      <w:szCs w:val="22"/>
      <w:u w:val="none"/>
    </w:rPr>
  </w:style>
  <w:style w:type="character" w:customStyle="1" w:styleId="35">
    <w:name w:val="font112"/>
    <w:basedOn w:val="19"/>
    <w:qFormat/>
    <w:uiPriority w:val="0"/>
    <w:rPr>
      <w:rFonts w:hint="eastAsia" w:ascii="宋体" w:hAnsi="宋体" w:eastAsia="宋体" w:cs="宋体"/>
      <w:b/>
      <w:bCs/>
      <w:color w:val="FF0000"/>
      <w:sz w:val="22"/>
      <w:szCs w:val="22"/>
      <w:u w:val="none"/>
    </w:rPr>
  </w:style>
  <w:style w:type="character" w:customStyle="1" w:styleId="36">
    <w:name w:val="font121"/>
    <w:basedOn w:val="19"/>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6995</Words>
  <Characters>7314</Characters>
  <Lines>56</Lines>
  <Paragraphs>15</Paragraphs>
  <TotalTime>0</TotalTime>
  <ScaleCrop>false</ScaleCrop>
  <LinksUpToDate>false</LinksUpToDate>
  <CharactersWithSpaces>7510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2024-07-12T04:11:00Z</dcterms:created>
  <dc:creator>法天使</dc:creator>
  <cp:lastModifiedBy>blue</cp:lastModifiedBy>
  <cp:lastPrinted>2024-06-13T01:45:00Z</cp:lastPrinted>
  <dcterms:modified xsi:type="dcterms:W3CDTF">2026-05-29T09:40:28Z</dcterms:modified>
  <dc:title>一般活动整体承办服务合同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FFC50229D3F247A8950AE2863847036A_13</vt:lpwstr>
  </property>
  <property fmtid="{D5CDD505-2E9C-101B-9397-08002B2CF9AE}" pid="4" name="KSOTemplateDocerSaveRecord">
    <vt:lpwstr>eyJoZGlkIjoiNmM1Nzc2NzEzMzg5NDA0ZTM1NWJhZjdlMDA4MTIwOGYiLCJ1c2VySWQiOiI4MTcwMTg1OTIifQ==</vt:lpwstr>
  </property>
</Properties>
</file>