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89AAA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7BCCC4A3">
      <w:pPr>
        <w:pStyle w:val="7"/>
      </w:pPr>
    </w:p>
    <w:p w14:paraId="2825908D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隔油池、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排污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管道清捞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维护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13AD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177E12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3A6BC70F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F5BE01A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090F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93C428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544C892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6F87E222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" w:hAnsi="仿宋" w:eastAsia="仿宋" w:cs="仿宋"/>
                <w:sz w:val="24"/>
                <w:szCs w:val="24"/>
              </w:rPr>
              <w:t>美憬阁酒店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隔油池、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排污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管道清捞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维护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采购招标方案</w:t>
            </w:r>
            <w:bookmarkEnd w:id="0"/>
          </w:p>
        </w:tc>
      </w:tr>
      <w:tr w14:paraId="7841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left w:val="nil"/>
              <w:bottom w:val="single" w:color="000000" w:sz="4" w:space="0"/>
            </w:tcBorders>
            <w:vAlign w:val="center"/>
          </w:tcPr>
          <w:p w14:paraId="332EEB0D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38A7ABF8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039EEFF5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项目位于深圳市龙华区大浪街道浪韵路8号，酒店建筑面积35663㎡，建筑高度69.99m，地上15层，地下2层，酒店管理用房3506㎡。客房总数26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间，配套有全日制餐厅、中餐厅、大堂吧、酒廊、宴会厅、会议室、康体配套有健身房及游泳池。</w:t>
            </w:r>
          </w:p>
        </w:tc>
      </w:tr>
      <w:tr w14:paraId="7E8F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1F9932E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9DB98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E060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本次招标为美憬阁酒店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隔油池、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排污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管道清捞维护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服务招标（招标清单），招标范围包括但不限于：</w:t>
            </w:r>
          </w:p>
          <w:p w14:paraId="6B4E2B7F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一、维护范围：</w:t>
            </w:r>
          </w:p>
          <w:p w14:paraId="163FE66E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酒店6楼、3楼、2楼、M层更衣室、地下车库等区域隔油池、集水井清捞及所有埋地主管道疏通维护。</w:t>
            </w:r>
          </w:p>
          <w:p w14:paraId="56A7405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二、维护内容：</w:t>
            </w:r>
          </w:p>
          <w:p w14:paraId="5B3205B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1.服务频次要求（全年）隔油池每月至少清理维保4次，高峰期加密；20个集水井每半年至少清理1次，发现异常即时处理；6楼/3楼/2楼厨房/M层厨房/更衣室埋地主管道每年全面高压疏通养护1次，堵塞随报随修。</w:t>
            </w:r>
          </w:p>
          <w:p w14:paraId="00BF76F6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三、维护标准及要求：</w:t>
            </w:r>
          </w:p>
          <w:p w14:paraId="4CF419AD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 油水分离器内水泵、无油垢、无油层附着，运行灵敏、池壁、池底无厚重油层、油泥、残渣堆积，油水分离效果达标，无异味外溢、无渗漏；定期清掏清运废油、残渣，做到现场无遗留、无污染，符合酒店及环保部门要求。</w:t>
            </w:r>
          </w:p>
          <w:p w14:paraId="19C2702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 集水井内无青苔、无垃圾杂物、无过量淤泥淤积；排水系统畅通，无堵塞、无返水、无异味；井内水泵、管路运行正常，确保雨季及高峰使用期排水稳定。</w:t>
            </w:r>
          </w:p>
          <w:p w14:paraId="351B603A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 主管道无积油、无油垢结块、无杂物堵塞；全管路排水畅通，无返水、无排水缓慢现象；定期对管道进行高压清洗、养护，确保长期稳定运行。</w:t>
            </w:r>
          </w:p>
          <w:p w14:paraId="6077E704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 维保单位需持证上岗，具备酒店排污维保、管道疏通相关经验，作业人员购买足额保险。</w:t>
            </w:r>
          </w:p>
          <w:p w14:paraId="22296E09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 作业期间严格遵守酒店安全、卫生、运营管理规定，不影响酒店正常经营，做好现场围挡、清洁及防护。</w:t>
            </w:r>
          </w:p>
          <w:p w14:paraId="6BA11981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 每次服务后出具维保记录、清掏照片、清运等凭证，按月度提交汇总报告。</w:t>
            </w:r>
          </w:p>
          <w:p w14:paraId="0606A67A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 服务过程产生的废油、淤泥、垃圾等全部清运出场，合规处置，不遗留、不乱排。</w:t>
            </w:r>
          </w:p>
          <w:p w14:paraId="70B04CEF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 维保期内，因维保不到位造成堵塞、返水、设备损坏的，由中标单位免费返修并承担相应损失。</w:t>
            </w:r>
          </w:p>
          <w:p w14:paraId="497E12E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 报价为全年包干价，包含人工费、设备费、材料费、清运费、处置费、税费等所有费用，酒店不再另行支付；报价单需列明服务内容、频次、单价、总价、服务承诺及应急响应方案。</w:t>
            </w:r>
          </w:p>
          <w:p w14:paraId="511AFCC2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 每次服务完成后，由酒店工程部现场验收，符合维护标准及要求，方可签字确认。5. 作业期间严格遵守酒店安全、卫生、运营管理规定，不影响酒店正常经营，做好现场围挡、清洁及防护。</w:t>
            </w:r>
          </w:p>
          <w:p w14:paraId="35BCA36D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 每次服务后出具维保记录、清掏照片、清运凭证，按月度提交汇总报告。</w:t>
            </w:r>
          </w:p>
          <w:p w14:paraId="223A8AA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 服务过程产生的废油、淤泥、垃圾等全部清运出场，合规处置，不遗留、不乱排。</w:t>
            </w:r>
          </w:p>
          <w:p w14:paraId="1289B41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 维保期内，因维保不到位造成堵塞、返水、设备损坏的，由中标单位免费返修并承担相应损失。</w:t>
            </w:r>
          </w:p>
          <w:p w14:paraId="0FC5ED67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 服务频次要求（全年）隔油池每月至少清理维保4次，高峰期加密；20个集水井每半年至少清理1次，发现异常即时处理；6楼/3楼/2楼厨房/M层厨房/更衣室埋地主管道每年全面高压疏通养护1次，堵塞随报随修。</w:t>
            </w:r>
          </w:p>
          <w:p w14:paraId="5ED8C60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10.报价为全年包干价，包含人工费、设备费、材料费、清运费、处置费、税费等所有费用，酒店不再另行支付；报价单需列明服务内容、频次、单价、总价、服务承诺及应急响应方案。</w:t>
            </w:r>
          </w:p>
          <w:p w14:paraId="5EC3B227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 每次服务完成后，由酒店工程部现场验收，符合维护标准及要求，方可签字确认。</w:t>
            </w:r>
          </w:p>
        </w:tc>
      </w:tr>
      <w:tr w14:paraId="26021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B1EC9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5BAE4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DDC2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投标上限价：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3.96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万元</w:t>
            </w:r>
          </w:p>
        </w:tc>
      </w:tr>
      <w:tr w14:paraId="5239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</w:tcBorders>
            <w:vAlign w:val="center"/>
          </w:tcPr>
          <w:p w14:paraId="39988F8E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44397DD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528B9C74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采用固定总价合同，结算时不予调整。</w:t>
            </w:r>
          </w:p>
        </w:tc>
      </w:tr>
      <w:tr w14:paraId="538D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5358AEE3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5694C6EB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52FE1C6D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一年</w:t>
            </w:r>
          </w:p>
        </w:tc>
      </w:tr>
      <w:tr w14:paraId="0A2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7DDAC71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1FF7E4E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1CCF63D5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474EF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E848FA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0E02167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资格审查</w:t>
            </w:r>
          </w:p>
          <w:p w14:paraId="44FFA4D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3B20443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资格后审</w:t>
            </w:r>
          </w:p>
        </w:tc>
      </w:tr>
      <w:tr w14:paraId="028C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5D9349C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202F4413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投标人资格</w:t>
            </w:r>
          </w:p>
          <w:p w14:paraId="1FE0C802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1D0DE369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bookmarkStart w:id="1" w:name="_Hlk221881663"/>
            <w:r>
              <w:rPr>
                <w:rFonts w:hint="eastAsia" w:ascii="仿宋" w:hAnsi="仿宋" w:eastAsia="仿宋" w:cs="仿宋"/>
                <w:sz w:val="22"/>
                <w:szCs w:val="22"/>
              </w:rPr>
              <w:t>具有三年及以上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五星级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酒店排污维保、管道疏通、隔油池清掏同类项目经验</w:t>
            </w:r>
            <w:bookmarkEnd w:id="1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4D40E78E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/>
              </w:rPr>
              <w:t xml:space="preserve"> </w:t>
            </w:r>
            <w:bookmarkStart w:id="2" w:name="_Hlk221881678"/>
            <w:r>
              <w:rPr>
                <w:rFonts w:hint="eastAsia" w:ascii="仿宋" w:hAnsi="仿宋" w:eastAsia="仿宋" w:cs="仿宋"/>
                <w:sz w:val="22"/>
                <w:szCs w:val="22"/>
              </w:rPr>
              <w:t>熟悉酒店排污系统、隔油池、集水井、厨房管道运维流程，具备现场应急处置、人员管理、安全作业管控能力</w:t>
            </w:r>
            <w:bookmarkEnd w:id="2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38D9F322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/>
              </w:rPr>
              <w:t xml:space="preserve"> </w:t>
            </w:r>
            <w:bookmarkStart w:id="3" w:name="_Hlk224058296"/>
            <w:bookmarkStart w:id="4" w:name="_Hlk224055139"/>
            <w:r>
              <w:rPr>
                <w:rFonts w:hint="eastAsia" w:ascii="仿宋" w:hAnsi="仿宋" w:eastAsia="仿宋" w:cs="仿宋"/>
                <w:sz w:val="22"/>
                <w:szCs w:val="22"/>
              </w:rPr>
              <w:t>须持有隔油池污水处理服务资质，有限空间作业服务资质，环境管理体系认证、安全生产许可证或特种作业相关证书，熟悉环保、安全作业规范</w:t>
            </w:r>
            <w:bookmarkEnd w:id="3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  <w:bookmarkEnd w:id="4"/>
          </w:p>
          <w:p w14:paraId="0007C062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. </w:t>
            </w:r>
            <w:bookmarkStart w:id="5" w:name="_Hlk224055156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5"/>
            <w:r>
              <w:rPr>
                <w:rFonts w:ascii="仿宋" w:hAnsi="仿宋" w:eastAsia="仿宋" w:cs="仿宋"/>
                <w:sz w:val="22"/>
                <w:szCs w:val="22"/>
              </w:rPr>
              <w:t>。</w:t>
            </w:r>
          </w:p>
          <w:p w14:paraId="564E84D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具有独立法人资格或合伙制企业或其他组织资格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 w14:paraId="6D63C1F8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bookmarkStart w:id="6" w:name="_GoBack"/>
            <w:bookmarkEnd w:id="6"/>
            <w:r>
              <w:rPr>
                <w:rFonts w:hint="eastAsia" w:ascii="仿宋" w:hAnsi="仿宋" w:eastAsia="仿宋" w:cs="仿宋"/>
                <w:sz w:val="24"/>
                <w:szCs w:val="24"/>
              </w:rPr>
              <w:t>年内有三家及以上的五星级品牌酒店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同类服务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案例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36C74D5E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7.本项目不接受联合体投标。</w:t>
            </w:r>
          </w:p>
        </w:tc>
      </w:tr>
      <w:tr w14:paraId="3719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BD3B4FB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6F6FB73E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76EE31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。经评审投标报价总净价最低者为中标人。若最低总净价有并列的情况，则通过抽签确定中标人。</w:t>
            </w:r>
          </w:p>
        </w:tc>
      </w:tr>
      <w:tr w14:paraId="113B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7680631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D7CFEE9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定标小组</w:t>
            </w:r>
          </w:p>
          <w:p w14:paraId="6D3470E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6796CDA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7ABC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79A59C5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2AD927B6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626E58D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2ECD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E101585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4692D303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6D4EF34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1、按月度支付。</w:t>
            </w:r>
          </w:p>
          <w:p w14:paraId="24775F61">
            <w:pPr>
              <w:rPr>
                <w:rFonts w:hint="eastAsia" w:ascii="仿宋" w:hAnsi="仿宋" w:eastAsia="仿宋" w:cs="仿宋"/>
              </w:rPr>
            </w:pPr>
          </w:p>
        </w:tc>
      </w:tr>
      <w:tr w14:paraId="4394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493F4114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356C7928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31150E1B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7709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C7F9497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25D6BDDF">
            <w:pPr>
              <w:widowControl/>
              <w:overflowPunct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513FCD29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</w:tr>
    </w:tbl>
    <w:p w14:paraId="7CEFA10A">
      <w:pPr>
        <w:overflowPunct w:val="0"/>
        <w:adjustRightInd w:val="0"/>
        <w:snapToGrid w:val="0"/>
        <w:rPr>
          <w:rFonts w:hint="eastAsia" w:ascii="仿宋" w:hAnsi="仿宋" w:eastAsia="仿宋" w:cs="仿宋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E409F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965E8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965E8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8E44A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35E7B"/>
    <w:rsid w:val="000C085F"/>
    <w:rsid w:val="000D5741"/>
    <w:rsid w:val="000D7EEB"/>
    <w:rsid w:val="00105DD0"/>
    <w:rsid w:val="00160012"/>
    <w:rsid w:val="00182905"/>
    <w:rsid w:val="001915DD"/>
    <w:rsid w:val="001A2968"/>
    <w:rsid w:val="001B5838"/>
    <w:rsid w:val="001D4F5E"/>
    <w:rsid w:val="001D7ED2"/>
    <w:rsid w:val="001E0BAC"/>
    <w:rsid w:val="001E31CA"/>
    <w:rsid w:val="001E4EDC"/>
    <w:rsid w:val="001E6FE7"/>
    <w:rsid w:val="001F6029"/>
    <w:rsid w:val="0020597A"/>
    <w:rsid w:val="00222F19"/>
    <w:rsid w:val="0023250D"/>
    <w:rsid w:val="00237E7D"/>
    <w:rsid w:val="0025013F"/>
    <w:rsid w:val="00272089"/>
    <w:rsid w:val="002866E8"/>
    <w:rsid w:val="00293624"/>
    <w:rsid w:val="002937B5"/>
    <w:rsid w:val="002C368A"/>
    <w:rsid w:val="00300659"/>
    <w:rsid w:val="00301E8C"/>
    <w:rsid w:val="00310C33"/>
    <w:rsid w:val="00333376"/>
    <w:rsid w:val="003766E4"/>
    <w:rsid w:val="003B0999"/>
    <w:rsid w:val="003C42F4"/>
    <w:rsid w:val="00400047"/>
    <w:rsid w:val="00407B4E"/>
    <w:rsid w:val="00415C70"/>
    <w:rsid w:val="00460029"/>
    <w:rsid w:val="005010A0"/>
    <w:rsid w:val="00515C5E"/>
    <w:rsid w:val="00521A18"/>
    <w:rsid w:val="005738FA"/>
    <w:rsid w:val="00590262"/>
    <w:rsid w:val="005A013A"/>
    <w:rsid w:val="005B30FD"/>
    <w:rsid w:val="00632B02"/>
    <w:rsid w:val="00647AFE"/>
    <w:rsid w:val="00653579"/>
    <w:rsid w:val="00680C2D"/>
    <w:rsid w:val="00685B1A"/>
    <w:rsid w:val="006D28A4"/>
    <w:rsid w:val="00763026"/>
    <w:rsid w:val="00785164"/>
    <w:rsid w:val="00791D0B"/>
    <w:rsid w:val="007958E0"/>
    <w:rsid w:val="007A51F1"/>
    <w:rsid w:val="007D1EBD"/>
    <w:rsid w:val="007E2812"/>
    <w:rsid w:val="00802D25"/>
    <w:rsid w:val="0081147C"/>
    <w:rsid w:val="00817253"/>
    <w:rsid w:val="008364DF"/>
    <w:rsid w:val="00882062"/>
    <w:rsid w:val="008A0FEA"/>
    <w:rsid w:val="008C4C07"/>
    <w:rsid w:val="00940390"/>
    <w:rsid w:val="00946AD8"/>
    <w:rsid w:val="00970E6D"/>
    <w:rsid w:val="00975490"/>
    <w:rsid w:val="009F4DCD"/>
    <w:rsid w:val="009F609E"/>
    <w:rsid w:val="00A0568B"/>
    <w:rsid w:val="00A53917"/>
    <w:rsid w:val="00A54052"/>
    <w:rsid w:val="00A82723"/>
    <w:rsid w:val="00A829EC"/>
    <w:rsid w:val="00A83F74"/>
    <w:rsid w:val="00A90D22"/>
    <w:rsid w:val="00A949D1"/>
    <w:rsid w:val="00AC1CAD"/>
    <w:rsid w:val="00AC5AEB"/>
    <w:rsid w:val="00AC5E55"/>
    <w:rsid w:val="00AD25F9"/>
    <w:rsid w:val="00B0567E"/>
    <w:rsid w:val="00B2090B"/>
    <w:rsid w:val="00B32EA4"/>
    <w:rsid w:val="00B471A9"/>
    <w:rsid w:val="00BB6EF1"/>
    <w:rsid w:val="00BE0835"/>
    <w:rsid w:val="00C01772"/>
    <w:rsid w:val="00C25826"/>
    <w:rsid w:val="00C4379D"/>
    <w:rsid w:val="00C7353A"/>
    <w:rsid w:val="00CC7809"/>
    <w:rsid w:val="00CE7171"/>
    <w:rsid w:val="00D525B6"/>
    <w:rsid w:val="00D911D3"/>
    <w:rsid w:val="00DB66E4"/>
    <w:rsid w:val="00DC048D"/>
    <w:rsid w:val="00DD39DB"/>
    <w:rsid w:val="00E27288"/>
    <w:rsid w:val="00E34CE8"/>
    <w:rsid w:val="00E667ED"/>
    <w:rsid w:val="00E90CFF"/>
    <w:rsid w:val="00EE60AF"/>
    <w:rsid w:val="00EF0EFC"/>
    <w:rsid w:val="00F05D87"/>
    <w:rsid w:val="00F12250"/>
    <w:rsid w:val="00F172E1"/>
    <w:rsid w:val="00F22D0A"/>
    <w:rsid w:val="00F8247F"/>
    <w:rsid w:val="00FB3CFF"/>
    <w:rsid w:val="00FC5F60"/>
    <w:rsid w:val="00FE457A"/>
    <w:rsid w:val="00FE6C92"/>
    <w:rsid w:val="012226E8"/>
    <w:rsid w:val="015363DB"/>
    <w:rsid w:val="01C154E0"/>
    <w:rsid w:val="01D70512"/>
    <w:rsid w:val="020010B3"/>
    <w:rsid w:val="0216427A"/>
    <w:rsid w:val="02236A86"/>
    <w:rsid w:val="02266421"/>
    <w:rsid w:val="02306473"/>
    <w:rsid w:val="02454DC9"/>
    <w:rsid w:val="02504F97"/>
    <w:rsid w:val="028143E5"/>
    <w:rsid w:val="02D46145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535559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0F6C0B"/>
    <w:rsid w:val="1D3F1E0A"/>
    <w:rsid w:val="1D4D49A3"/>
    <w:rsid w:val="1D617DC0"/>
    <w:rsid w:val="1DA91B49"/>
    <w:rsid w:val="1DC60177"/>
    <w:rsid w:val="1E403142"/>
    <w:rsid w:val="1E6D6FF8"/>
    <w:rsid w:val="1EB50762"/>
    <w:rsid w:val="1ECC2895"/>
    <w:rsid w:val="1F192994"/>
    <w:rsid w:val="1F2B2044"/>
    <w:rsid w:val="1F8D2F48"/>
    <w:rsid w:val="1F8F7D90"/>
    <w:rsid w:val="1FAB0A8F"/>
    <w:rsid w:val="1FEE4B60"/>
    <w:rsid w:val="2003756B"/>
    <w:rsid w:val="203F1A92"/>
    <w:rsid w:val="206810FE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3B6352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1E3F4A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12643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BA875EF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DCE07DF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AE02EBE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A75F1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71732"/>
    <w:rsid w:val="6A892D47"/>
    <w:rsid w:val="6AE24FE6"/>
    <w:rsid w:val="6AF6662F"/>
    <w:rsid w:val="6B902CAD"/>
    <w:rsid w:val="6BAB3093"/>
    <w:rsid w:val="6BF42A96"/>
    <w:rsid w:val="6C831372"/>
    <w:rsid w:val="6CD9426C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06748"/>
    <w:rsid w:val="77E67D42"/>
    <w:rsid w:val="788C40F1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6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Plain Text"/>
    <w:basedOn w:val="1"/>
    <w:next w:val="6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1">
    <w:name w:val="Balloon Text"/>
    <w:basedOn w:val="1"/>
    <w:link w:val="32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styleId="16">
    <w:name w:val="Body Text First Indent 2"/>
    <w:basedOn w:val="9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页眉 字符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批注框文本 字符"/>
    <w:basedOn w:val="19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DF971F-12C6-453C-8D5E-5AF58CE83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1766</Words>
  <Characters>1826</Characters>
  <Lines>10</Lines>
  <Paragraphs>3</Paragraphs>
  <TotalTime>0</TotalTime>
  <ScaleCrop>false</ScaleCrop>
  <LinksUpToDate>false</LinksUpToDate>
  <CharactersWithSpaces>1846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2026-06-05T04:50:08Z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eyJoZGlkIjoiMzYxY2VhYWUyMTk3ZjEwOTk1OGM1ZGQ0ZWI3ZjlkNDIiLCJ1c2VySWQiOiI0MzgxMzU0OTIifQ==</vt:lpwstr>
  </property>
</Properties>
</file>