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B4F7">
      <w:pPr>
        <w:jc w:val="center"/>
        <w:rPr>
          <w:rFonts w:hint="eastAsia" w:ascii="仿宋" w:hAnsi="仿宋" w:eastAsia="仿宋" w:cs="仿宋"/>
          <w:b/>
          <w:bCs w:val="0"/>
          <w:color w:val="auto"/>
          <w:sz w:val="28"/>
          <w:szCs w:val="28"/>
          <w:highlight w:val="none"/>
        </w:rPr>
      </w:pPr>
      <w:bookmarkStart w:id="0" w:name="_Toc14347"/>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1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044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2FCA8AB0">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14:paraId="136B85A3">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14:paraId="0DBDD48D">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7B82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7494F7D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14:paraId="21865D6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14:paraId="7640C9DD">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5C38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15972DD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18CB11D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14:paraId="5FA603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14:paraId="67651D8E">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eastAsia="zh-CN"/>
              </w:rPr>
              <w:t>。</w:t>
            </w:r>
          </w:p>
        </w:tc>
      </w:tr>
      <w:tr w14:paraId="6571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2" w:type="dxa"/>
            <w:vMerge w:val="continue"/>
            <w:shd w:val="clear" w:color="auto" w:fill="auto"/>
            <w:vAlign w:val="center"/>
          </w:tcPr>
          <w:p w14:paraId="065FE36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4BCDDE2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4F9812B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14:paraId="4B550646">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5C0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2" w:type="dxa"/>
            <w:vMerge w:val="continue"/>
            <w:shd w:val="clear" w:color="auto" w:fill="auto"/>
            <w:vAlign w:val="center"/>
          </w:tcPr>
          <w:p w14:paraId="2ED4CFEA">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C9399F5">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14:paraId="59E35DD8">
            <w:pPr>
              <w:adjustRightInd w:val="0"/>
              <w:snapToGrid w:val="0"/>
              <w:spacing w:line="440" w:lineRule="exact"/>
              <w:jc w:val="center"/>
              <w:rPr>
                <w:rFonts w:hint="eastAsia" w:ascii="仿宋" w:hAnsi="仿宋" w:eastAsia="仿宋_GB2312" w:cs="仿宋"/>
                <w:color w:val="auto"/>
                <w:sz w:val="28"/>
                <w:szCs w:val="24"/>
                <w:highlight w:val="none"/>
                <w:lang w:val="en-US" w:eastAsia="zh-CN"/>
              </w:rPr>
            </w:pPr>
            <w:r>
              <w:rPr>
                <w:rFonts w:hint="eastAsia" w:ascii="仿宋" w:hAnsi="仿宋" w:eastAsia="仿宋" w:cs="仿宋"/>
                <w:color w:val="auto"/>
                <w:sz w:val="28"/>
                <w:szCs w:val="24"/>
                <w:highlight w:val="none"/>
              </w:rPr>
              <w:t>生产厂商声明</w:t>
            </w:r>
            <w:r>
              <w:rPr>
                <w:rFonts w:hint="eastAsia" w:ascii="仿宋" w:hAnsi="仿宋" w:eastAsia="仿宋" w:cs="仿宋"/>
                <w:color w:val="auto"/>
                <w:sz w:val="28"/>
                <w:szCs w:val="24"/>
                <w:highlight w:val="none"/>
                <w:lang w:val="en-US" w:eastAsia="zh-CN"/>
              </w:rPr>
              <w:t>或</w:t>
            </w:r>
            <w:r>
              <w:rPr>
                <w:rFonts w:hint="eastAsia" w:ascii="仿宋" w:hAnsi="仿宋" w:eastAsia="仿宋" w:cs="仿宋"/>
                <w:color w:val="auto"/>
                <w:sz w:val="28"/>
                <w:szCs w:val="24"/>
                <w:highlight w:val="none"/>
              </w:rPr>
              <w:t>被授权的经销商授权证书或其他证明材料扫描件（需体现所投</w:t>
            </w:r>
            <w:r>
              <w:rPr>
                <w:rFonts w:hint="eastAsia" w:ascii="仿宋" w:hAnsi="仿宋" w:eastAsia="仿宋" w:cs="仿宋"/>
                <w:color w:val="auto"/>
                <w:sz w:val="28"/>
                <w:szCs w:val="24"/>
                <w:highlight w:val="none"/>
                <w:lang w:val="en-US" w:eastAsia="zh-CN"/>
              </w:rPr>
              <w:t>标车辆</w:t>
            </w:r>
            <w:r>
              <w:rPr>
                <w:rFonts w:hint="eastAsia" w:ascii="仿宋" w:hAnsi="仿宋" w:eastAsia="仿宋" w:cs="仿宋"/>
                <w:color w:val="auto"/>
                <w:sz w:val="28"/>
                <w:szCs w:val="24"/>
                <w:highlight w:val="none"/>
              </w:rPr>
              <w:t>的品牌）</w:t>
            </w:r>
          </w:p>
        </w:tc>
        <w:tc>
          <w:tcPr>
            <w:tcW w:w="5128" w:type="dxa"/>
            <w:shd w:val="clear" w:color="auto" w:fill="auto"/>
            <w:vAlign w:val="center"/>
          </w:tcPr>
          <w:p w14:paraId="275F102B">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6BE4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DB93AE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382A44D6">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价格</w:t>
            </w:r>
            <w:r>
              <w:rPr>
                <w:rFonts w:hint="eastAsia" w:ascii="仿宋" w:hAnsi="仿宋" w:eastAsia="仿宋" w:cs="仿宋"/>
                <w:color w:val="auto"/>
                <w:sz w:val="28"/>
                <w:szCs w:val="24"/>
                <w:highlight w:val="none"/>
              </w:rPr>
              <w:t>标</w:t>
            </w:r>
          </w:p>
        </w:tc>
        <w:tc>
          <w:tcPr>
            <w:tcW w:w="2502" w:type="dxa"/>
            <w:shd w:val="clear" w:color="auto" w:fill="auto"/>
            <w:vAlign w:val="center"/>
          </w:tcPr>
          <w:p w14:paraId="012D2E3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14:paraId="4ED66BC2">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原件盖公章，格式详见“附件2”</w:t>
            </w:r>
            <w:r>
              <w:rPr>
                <w:rFonts w:hint="eastAsia" w:ascii="仿宋" w:hAnsi="仿宋" w:eastAsia="仿宋" w:cs="仿宋"/>
                <w:color w:val="auto"/>
                <w:sz w:val="28"/>
                <w:szCs w:val="24"/>
                <w:highlight w:val="none"/>
                <w:lang w:eastAsia="zh-CN"/>
              </w:rPr>
              <w:t>。</w:t>
            </w:r>
          </w:p>
        </w:tc>
      </w:tr>
      <w:tr w14:paraId="2D0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7241FBB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14:paraId="0417B84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资信</w:t>
            </w:r>
            <w:r>
              <w:rPr>
                <w:rFonts w:hint="eastAsia" w:ascii="仿宋" w:hAnsi="仿宋" w:eastAsia="仿宋" w:cs="仿宋"/>
                <w:color w:val="auto"/>
                <w:sz w:val="28"/>
                <w:szCs w:val="24"/>
                <w:highlight w:val="none"/>
              </w:rPr>
              <w:t>标</w:t>
            </w:r>
          </w:p>
        </w:tc>
        <w:tc>
          <w:tcPr>
            <w:tcW w:w="2502" w:type="dxa"/>
            <w:shd w:val="clear" w:color="auto" w:fill="auto"/>
            <w:vAlign w:val="center"/>
          </w:tcPr>
          <w:p w14:paraId="4BAD2EA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14:paraId="31B2C570">
            <w:pPr>
              <w:keepNext w:val="0"/>
              <w:keepLines w:val="0"/>
              <w:pageBreakBefore w:val="0"/>
              <w:kinsoku/>
              <w:wordWrap/>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原件盖公章，格式详见“附件3”</w:t>
            </w:r>
            <w:r>
              <w:rPr>
                <w:rFonts w:hint="eastAsia" w:ascii="仿宋" w:hAnsi="仿宋" w:eastAsia="仿宋" w:cs="仿宋"/>
                <w:color w:val="auto"/>
                <w:sz w:val="28"/>
                <w:szCs w:val="24"/>
                <w:highlight w:val="none"/>
                <w:lang w:eastAsia="zh-CN"/>
              </w:rPr>
              <w:t>。</w:t>
            </w:r>
          </w:p>
        </w:tc>
      </w:tr>
      <w:tr w14:paraId="2284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12" w:type="dxa"/>
            <w:vMerge w:val="continue"/>
            <w:shd w:val="clear" w:color="auto" w:fill="auto"/>
            <w:vAlign w:val="center"/>
          </w:tcPr>
          <w:p w14:paraId="29ADFD58">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4ED2472F">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1BF05FD2">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sz w:val="28"/>
                <w:szCs w:val="28"/>
                <w:highlight w:val="none"/>
              </w:rPr>
              <w:t>投标人同类项目业绩</w:t>
            </w:r>
          </w:p>
        </w:tc>
        <w:tc>
          <w:tcPr>
            <w:tcW w:w="5128" w:type="dxa"/>
            <w:shd w:val="clear" w:color="auto" w:fill="auto"/>
            <w:vAlign w:val="center"/>
          </w:tcPr>
          <w:p w14:paraId="7BA2A4F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right="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评分</w:t>
            </w:r>
            <w:r>
              <w:rPr>
                <w:rFonts w:hint="eastAsia" w:ascii="仿宋" w:hAnsi="仿宋" w:eastAsia="仿宋" w:cs="仿宋"/>
                <w:b/>
                <w:bCs/>
                <w:sz w:val="28"/>
                <w:szCs w:val="28"/>
                <w:highlight w:val="none"/>
              </w:rPr>
              <w:t>内容：</w:t>
            </w:r>
          </w:p>
          <w:p w14:paraId="06A4511E">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投标人自202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月1日起至</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投标截止日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以合同签订时间为准）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具有</w:t>
            </w:r>
            <w:r>
              <w:rPr>
                <w:rFonts w:hint="eastAsia" w:ascii="仿宋" w:hAnsi="仿宋" w:eastAsia="仿宋" w:cs="仿宋"/>
                <w:sz w:val="28"/>
                <w:szCs w:val="28"/>
                <w:highlight w:val="none"/>
                <w:lang w:val="en-US" w:eastAsia="zh-CN"/>
              </w:rPr>
              <w:t>纯电动自装卸式垃圾车销售业绩的</w:t>
            </w:r>
            <w:r>
              <w:rPr>
                <w:rFonts w:hint="eastAsia" w:ascii="仿宋" w:hAnsi="仿宋" w:eastAsia="仿宋" w:cs="仿宋"/>
                <w:sz w:val="28"/>
                <w:szCs w:val="28"/>
                <w:highlight w:val="none"/>
              </w:rPr>
              <w:t>，以客户为单位，业绩需提供</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项，超过</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项只取列表前</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w:t>
            </w:r>
          </w:p>
          <w:p w14:paraId="1C14DED1">
            <w:pPr>
              <w:keepNext w:val="0"/>
              <w:keepLines w:val="0"/>
              <w:pageBreakBefore w:val="0"/>
              <w:kinsoku/>
              <w:wordWrap/>
              <w:topLinePunct w:val="0"/>
              <w:autoSpaceDE/>
              <w:autoSpaceDN/>
              <w:bidi w:val="0"/>
              <w:adjustRightInd w:val="0"/>
              <w:snapToGrid w:val="0"/>
              <w:spacing w:line="400" w:lineRule="exact"/>
              <w:jc w:val="left"/>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二、证明文件：</w:t>
            </w:r>
            <w:r>
              <w:rPr>
                <w:rFonts w:hint="eastAsia" w:ascii="仿宋" w:hAnsi="仿宋" w:eastAsia="仿宋" w:cs="仿宋"/>
                <w:sz w:val="28"/>
                <w:szCs w:val="28"/>
                <w:highlight w:val="none"/>
              </w:rPr>
              <w:t xml:space="preserve"> </w:t>
            </w:r>
          </w:p>
          <w:p w14:paraId="02BDC3E0">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1.提供合同</w:t>
            </w:r>
            <w:r>
              <w:rPr>
                <w:rFonts w:hint="eastAsia" w:ascii="仿宋" w:hAnsi="仿宋" w:eastAsia="仿宋" w:cs="仿宋"/>
                <w:sz w:val="28"/>
                <w:szCs w:val="28"/>
                <w:highlight w:val="none"/>
                <w:lang w:val="en-US" w:eastAsia="zh-CN"/>
              </w:rPr>
              <w:t>复印件（</w:t>
            </w:r>
            <w:r>
              <w:rPr>
                <w:rFonts w:hint="eastAsia" w:ascii="仿宋" w:hAnsi="仿宋" w:eastAsia="仿宋" w:cs="仿宋"/>
                <w:sz w:val="28"/>
                <w:szCs w:val="28"/>
                <w:highlight w:val="none"/>
              </w:rPr>
              <w:t>包含但不限于合同甲乙双方名称、</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名称、涉及</w:t>
            </w:r>
            <w:r>
              <w:rPr>
                <w:rFonts w:hint="eastAsia" w:ascii="仿宋" w:hAnsi="仿宋" w:eastAsia="仿宋" w:cs="仿宋"/>
                <w:sz w:val="28"/>
                <w:szCs w:val="28"/>
                <w:highlight w:val="none"/>
                <w:lang w:val="en-US" w:eastAsia="zh-CN"/>
              </w:rPr>
              <w:t>车辆</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名称</w:t>
            </w:r>
            <w:r>
              <w:rPr>
                <w:rFonts w:hint="eastAsia" w:ascii="仿宋" w:hAnsi="仿宋" w:eastAsia="仿宋" w:cs="仿宋"/>
                <w:sz w:val="28"/>
                <w:szCs w:val="28"/>
                <w:highlight w:val="none"/>
              </w:rPr>
              <w:t>等内容、签订合同时间、甲乙双方公章等关键信息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同时，需提供相应的车辆的发票复印件，</w:t>
            </w:r>
            <w:r>
              <w:rPr>
                <w:rFonts w:hint="eastAsia" w:ascii="仿宋" w:hAnsi="仿宋" w:eastAsia="仿宋" w:cs="仿宋"/>
                <w:sz w:val="28"/>
                <w:szCs w:val="28"/>
                <w:highlight w:val="none"/>
              </w:rPr>
              <w:t>原件备查。</w:t>
            </w:r>
          </w:p>
          <w:p w14:paraId="029267D5">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同一个客户的多个合同，不重复计算业绩</w:t>
            </w:r>
            <w:r>
              <w:rPr>
                <w:rFonts w:hint="eastAsia" w:ascii="仿宋" w:hAnsi="仿宋" w:eastAsia="仿宋" w:cs="仿宋"/>
                <w:sz w:val="28"/>
                <w:szCs w:val="28"/>
                <w:highlight w:val="none"/>
              </w:rPr>
              <w:t>。</w:t>
            </w:r>
          </w:p>
          <w:p w14:paraId="01D3B9EF">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未按要求提供相关材料，或因证明材料提供不清晰、信息存在缺漏等情况导致</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无法凭所提供资料判断是否得分的，一律作不得分处理</w:t>
            </w:r>
            <w:r>
              <w:rPr>
                <w:rFonts w:hint="eastAsia" w:ascii="仿宋" w:hAnsi="仿宋" w:eastAsia="仿宋" w:cs="仿宋"/>
                <w:sz w:val="28"/>
                <w:szCs w:val="28"/>
                <w:highlight w:val="none"/>
                <w:lang w:val="en-US" w:eastAsia="zh-CN"/>
              </w:rPr>
              <w:t>。</w:t>
            </w:r>
          </w:p>
        </w:tc>
      </w:tr>
      <w:tr w14:paraId="7D8F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46C6321C">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1DFDF4D9">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3E1C8334">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kern w:val="2"/>
                <w:sz w:val="28"/>
                <w:szCs w:val="28"/>
                <w:highlight w:val="none"/>
                <w:lang w:val="en-US" w:eastAsia="zh-CN" w:bidi="ar-SA"/>
              </w:rPr>
              <w:t>质保服务</w:t>
            </w:r>
          </w:p>
        </w:tc>
        <w:tc>
          <w:tcPr>
            <w:tcW w:w="5128" w:type="dxa"/>
            <w:shd w:val="clear" w:color="auto" w:fill="auto"/>
            <w:vAlign w:val="center"/>
          </w:tcPr>
          <w:p w14:paraId="3A97D39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right="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评分</w:t>
            </w:r>
            <w:r>
              <w:rPr>
                <w:rFonts w:hint="eastAsia" w:ascii="仿宋" w:hAnsi="仿宋" w:eastAsia="仿宋" w:cs="仿宋"/>
                <w:b/>
                <w:bCs/>
                <w:sz w:val="28"/>
                <w:szCs w:val="28"/>
                <w:highlight w:val="none"/>
              </w:rPr>
              <w:t>内容：</w:t>
            </w:r>
          </w:p>
          <w:p w14:paraId="4B331B7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1.投标人承诺在整车质保1年的基础上，</w:t>
            </w:r>
            <w:r>
              <w:rPr>
                <w:rFonts w:hint="eastAsia" w:ascii="仿宋" w:hAnsi="仿宋" w:eastAsia="仿宋" w:cs="仿宋"/>
                <w:sz w:val="28"/>
                <w:szCs w:val="28"/>
                <w:highlight w:val="none"/>
                <w:lang w:val="en-US" w:eastAsia="zh-CN"/>
              </w:rPr>
              <w:t>自愿增加质保时间，评标专家依据增加时间数量打分</w:t>
            </w:r>
            <w:r>
              <w:rPr>
                <w:rFonts w:hint="eastAsia" w:ascii="仿宋" w:hAnsi="仿宋" w:eastAsia="仿宋" w:cs="仿宋"/>
                <w:color w:val="auto"/>
                <w:sz w:val="28"/>
                <w:szCs w:val="28"/>
                <w:highlight w:val="none"/>
                <w:vertAlign w:val="baseline"/>
                <w:lang w:val="en-US" w:eastAsia="zh-CN"/>
              </w:rPr>
              <w:t>；</w:t>
            </w:r>
          </w:p>
          <w:p w14:paraId="0FBD205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r>
              <w:rPr>
                <w:rFonts w:hint="eastAsia" w:ascii="仿宋" w:hAnsi="仿宋" w:eastAsia="仿宋" w:cs="仿宋"/>
                <w:b w:val="0"/>
                <w:bCs w:val="0"/>
                <w:color w:val="auto"/>
                <w:kern w:val="2"/>
                <w:sz w:val="28"/>
                <w:szCs w:val="28"/>
                <w:highlight w:val="none"/>
                <w:lang w:val="en-US" w:eastAsia="zh-CN"/>
              </w:rPr>
              <w:t>投标人承诺在三电质保5年的基础上，</w:t>
            </w:r>
            <w:r>
              <w:rPr>
                <w:rFonts w:hint="eastAsia" w:ascii="仿宋" w:hAnsi="仿宋" w:eastAsia="仿宋" w:cs="仿宋"/>
                <w:sz w:val="28"/>
                <w:szCs w:val="28"/>
                <w:highlight w:val="none"/>
                <w:lang w:val="en-US" w:eastAsia="zh-CN"/>
              </w:rPr>
              <w:t>自愿增加质保时间，评标专家依据增加时间数量打分</w:t>
            </w:r>
            <w:r>
              <w:rPr>
                <w:rFonts w:hint="eastAsia" w:ascii="仿宋" w:hAnsi="仿宋" w:eastAsia="仿宋" w:cs="仿宋"/>
                <w:color w:val="auto"/>
                <w:sz w:val="28"/>
                <w:szCs w:val="28"/>
                <w:highlight w:val="none"/>
                <w:vertAlign w:val="baseline"/>
                <w:lang w:val="en-US" w:eastAsia="zh-CN"/>
              </w:rPr>
              <w:t>；</w:t>
            </w:r>
          </w:p>
          <w:p w14:paraId="6746606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right="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二、证明文件：</w:t>
            </w:r>
            <w:r>
              <w:rPr>
                <w:rFonts w:hint="eastAsia" w:ascii="仿宋" w:hAnsi="仿宋" w:eastAsia="仿宋" w:cs="仿宋"/>
                <w:sz w:val="28"/>
                <w:szCs w:val="28"/>
                <w:highlight w:val="none"/>
              </w:rPr>
              <w:t xml:space="preserve"> </w:t>
            </w:r>
          </w:p>
          <w:p w14:paraId="215B8BB6">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sz w:val="28"/>
                <w:szCs w:val="28"/>
                <w:highlight w:val="none"/>
                <w:lang w:val="en-US" w:eastAsia="zh-CN"/>
              </w:rPr>
              <w:t>提供承诺书，格式自拟，并加盖投标人公章。</w:t>
            </w:r>
          </w:p>
        </w:tc>
      </w:tr>
      <w:tr w14:paraId="7634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12" w:type="dxa"/>
            <w:vMerge w:val="continue"/>
            <w:shd w:val="clear" w:color="auto" w:fill="auto"/>
            <w:vAlign w:val="center"/>
          </w:tcPr>
          <w:p w14:paraId="246BDA7A">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35B71740">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57810C1B">
            <w:pPr>
              <w:adjustRightInd w:val="0"/>
              <w:snapToGrid w:val="0"/>
              <w:spacing w:line="4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维修场地情况</w:t>
            </w:r>
          </w:p>
        </w:tc>
        <w:tc>
          <w:tcPr>
            <w:tcW w:w="5128" w:type="dxa"/>
            <w:shd w:val="clear" w:color="auto" w:fill="auto"/>
            <w:vAlign w:val="center"/>
          </w:tcPr>
          <w:p w14:paraId="03A49D3A">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一、评分内容：</w:t>
            </w:r>
          </w:p>
          <w:p w14:paraId="5324EDCE">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auto"/>
              <w:ind w:left="0" w:leftChars="0" w:right="0"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投标单位提供投标人或产品制造商的维修场地信息，信息包括面积、地理位置等相关证明材料，</w:t>
            </w:r>
            <w:r>
              <w:rPr>
                <w:rFonts w:hint="eastAsia" w:ascii="仿宋" w:hAnsi="仿宋" w:eastAsia="仿宋" w:cs="仿宋"/>
                <w:sz w:val="28"/>
                <w:szCs w:val="28"/>
                <w:highlight w:val="none"/>
                <w:lang w:val="en-US" w:eastAsia="zh-CN"/>
              </w:rPr>
              <w:t>评标专家依据资料打分</w:t>
            </w:r>
            <w:r>
              <w:rPr>
                <w:rFonts w:hint="eastAsia" w:ascii="仿宋" w:hAnsi="仿宋" w:eastAsia="仿宋" w:cs="仿宋"/>
                <w:kern w:val="2"/>
                <w:sz w:val="28"/>
                <w:szCs w:val="28"/>
                <w:highlight w:val="none"/>
                <w:lang w:val="en-US" w:eastAsia="zh-CN" w:bidi="ar-SA"/>
              </w:rPr>
              <w:t>。</w:t>
            </w:r>
          </w:p>
          <w:p w14:paraId="766278A4">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二、证明文件</w:t>
            </w:r>
          </w:p>
          <w:p w14:paraId="0A4EFC18">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投标人或产品制造商需提供场地租赁合同（或自有场地证明材料）及维修作业场地图片证明，须体现上述评分内容；不提供或不满足任一要求的或评审专家无法认定的不得分。采购人保留现场核实的权利，如投标单位提供虚假信息应标，将取消投标单位的中标资格，并且一切责任由投标单位承担。</w:t>
            </w:r>
          </w:p>
        </w:tc>
      </w:tr>
      <w:tr w14:paraId="75EB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4494A7F7">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66239982">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04E7BE5C">
            <w:pPr>
              <w:adjustRightInd w:val="0"/>
              <w:snapToGrid w:val="0"/>
              <w:spacing w:line="440" w:lineRule="exact"/>
              <w:jc w:val="center"/>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lang w:val="en-US" w:eastAsia="zh-CN"/>
              </w:rPr>
              <w:t>相关认证情况</w:t>
            </w:r>
          </w:p>
        </w:tc>
        <w:tc>
          <w:tcPr>
            <w:tcW w:w="5128" w:type="dxa"/>
            <w:shd w:val="clear" w:color="auto" w:fill="auto"/>
            <w:vAlign w:val="center"/>
          </w:tcPr>
          <w:p w14:paraId="2D38D7CF">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一、评分内容：</w:t>
            </w:r>
          </w:p>
          <w:p w14:paraId="4EDB2C22">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投标人在具备以下证书:</w:t>
            </w:r>
          </w:p>
          <w:p w14:paraId="31C2AD9C">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1.质量管理体系认证证书；</w:t>
            </w:r>
          </w:p>
          <w:p w14:paraId="5A3260B5">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2.职业健康安全管理体系认证证书；</w:t>
            </w:r>
          </w:p>
          <w:p w14:paraId="4D7AE375">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3.环境管理体系认证证书；</w:t>
            </w:r>
          </w:p>
          <w:p w14:paraId="3A17B39F">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4.能源管理体系认证证书。</w:t>
            </w:r>
          </w:p>
          <w:p w14:paraId="5ACC7DE2">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二、证明文件</w:t>
            </w:r>
          </w:p>
          <w:p w14:paraId="17536803">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要求提供以下证明材料：</w:t>
            </w:r>
          </w:p>
          <w:p w14:paraId="18E45618">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1.提供上述投标人的认证证书扫描件，且证书需在有效期内。</w:t>
            </w:r>
          </w:p>
          <w:p w14:paraId="0624042A">
            <w:pPr>
              <w:pStyle w:val="13"/>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2.提供国家市场监督管理总局【全国认证认可信息公共服务平台（http://cx.cnca.cn/CertECloud/index/index/page）】认证信息查询截图（截图需显示证书状态为有效且加盖公章）</w:t>
            </w:r>
          </w:p>
          <w:p w14:paraId="2FDF8218">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3.未提供完全或提供的资料无法判断是否有效的均不得分。</w:t>
            </w:r>
          </w:p>
        </w:tc>
      </w:tr>
      <w:tr w14:paraId="685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44E330DB">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71F25FCD">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14:paraId="73B46CD0">
            <w:pPr>
              <w:adjustRightInd w:val="0"/>
              <w:snapToGrid w:val="0"/>
              <w:spacing w:line="440" w:lineRule="exact"/>
              <w:jc w:val="center"/>
              <w:rPr>
                <w:rFonts w:hint="default" w:ascii="仿宋" w:hAnsi="仿宋" w:eastAsia="仿宋" w:cs="仿宋"/>
                <w:color w:val="auto"/>
                <w:sz w:val="28"/>
                <w:szCs w:val="24"/>
                <w:highlight w:val="none"/>
                <w:lang w:val="en-US"/>
              </w:rPr>
            </w:pPr>
            <w:r>
              <w:rPr>
                <w:rFonts w:hint="eastAsia" w:ascii="仿宋" w:hAnsi="仿宋" w:eastAsia="仿宋" w:cs="仿宋"/>
                <w:kern w:val="2"/>
                <w:sz w:val="28"/>
                <w:szCs w:val="28"/>
                <w:highlight w:val="none"/>
                <w:lang w:val="en-US" w:eastAsia="zh-CN" w:bidi="ar-SA"/>
              </w:rPr>
              <w:t>售后培训服务方案</w:t>
            </w:r>
          </w:p>
        </w:tc>
        <w:tc>
          <w:tcPr>
            <w:tcW w:w="5128" w:type="dxa"/>
            <w:shd w:val="clear" w:color="auto" w:fill="auto"/>
            <w:vAlign w:val="center"/>
          </w:tcPr>
          <w:p w14:paraId="67106A4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投标人提供的纯电动自装卸式垃圾车售后培训服务方案。包括但不限于以下内容：</w:t>
            </w:r>
          </w:p>
          <w:p w14:paraId="2B463D6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（1）售后服务人员安排；</w:t>
            </w:r>
          </w:p>
          <w:p w14:paraId="5EC799A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（2）售后服务流程体系；</w:t>
            </w:r>
          </w:p>
          <w:p w14:paraId="22A1D26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（3）故障响应方案；</w:t>
            </w:r>
          </w:p>
          <w:p w14:paraId="161D62A1">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（4）备品备件库配备情况；</w:t>
            </w:r>
          </w:p>
          <w:p w14:paraId="74FA7263">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（5）技术培训方案；</w:t>
            </w:r>
          </w:p>
          <w:p w14:paraId="2E179B8E">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（6）应急情况处理方案。</w:t>
            </w:r>
          </w:p>
          <w:p w14:paraId="1FCBEFE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left="0" w:right="0" w:firstLine="560" w:firstLineChars="200"/>
              <w:jc w:val="left"/>
              <w:textAlignment w:val="auto"/>
              <w:rPr>
                <w:rFonts w:hint="default" w:eastAsia="宋体"/>
                <w:lang w:val="en-US" w:eastAsia="zh-CN"/>
              </w:rPr>
            </w:pPr>
            <w:r>
              <w:rPr>
                <w:rFonts w:hint="eastAsia" w:ascii="仿宋" w:hAnsi="仿宋" w:eastAsia="仿宋" w:cs="仿宋"/>
                <w:sz w:val="28"/>
                <w:szCs w:val="28"/>
                <w:highlight w:val="none"/>
                <w:lang w:val="en-US" w:eastAsia="zh-CN"/>
              </w:rPr>
              <w:t>评标专家依据方案进行打分</w:t>
            </w:r>
          </w:p>
        </w:tc>
      </w:tr>
      <w:tr w14:paraId="23D5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812" w:type="dxa"/>
            <w:shd w:val="clear" w:color="auto" w:fill="auto"/>
            <w:vAlign w:val="center"/>
          </w:tcPr>
          <w:p w14:paraId="7E0ACD76">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五</w:t>
            </w:r>
          </w:p>
        </w:tc>
        <w:tc>
          <w:tcPr>
            <w:tcW w:w="1303" w:type="dxa"/>
            <w:vAlign w:val="center"/>
          </w:tcPr>
          <w:p w14:paraId="2859F1CF">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2502" w:type="dxa"/>
            <w:shd w:val="clear" w:color="auto" w:fill="auto"/>
            <w:vAlign w:val="center"/>
          </w:tcPr>
          <w:p w14:paraId="37DEDB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sz w:val="28"/>
                <w:szCs w:val="28"/>
                <w:highlight w:val="none"/>
                <w:lang w:val="en-US" w:eastAsia="zh-CN"/>
              </w:rPr>
              <w:t>纯电动自装卸式垃圾车</w:t>
            </w:r>
            <w:r>
              <w:rPr>
                <w:rFonts w:hint="eastAsia" w:ascii="仿宋" w:hAnsi="仿宋" w:eastAsia="仿宋" w:cs="仿宋"/>
                <w:kern w:val="2"/>
                <w:sz w:val="28"/>
                <w:szCs w:val="28"/>
                <w:highlight w:val="none"/>
                <w:lang w:val="en-US" w:eastAsia="zh-CN" w:bidi="ar-SA"/>
              </w:rPr>
              <w:t>技术参数响应情况</w:t>
            </w:r>
          </w:p>
        </w:tc>
        <w:tc>
          <w:tcPr>
            <w:tcW w:w="5128" w:type="dxa"/>
            <w:shd w:val="clear" w:color="auto" w:fill="auto"/>
            <w:vAlign w:val="center"/>
          </w:tcPr>
          <w:p w14:paraId="1716E0B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00" w:lineRule="exact"/>
              <w:ind w:right="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评分</w:t>
            </w:r>
            <w:r>
              <w:rPr>
                <w:rFonts w:hint="eastAsia" w:ascii="仿宋" w:hAnsi="仿宋" w:eastAsia="仿宋" w:cs="仿宋"/>
                <w:b/>
                <w:bCs/>
                <w:sz w:val="28"/>
                <w:szCs w:val="28"/>
                <w:highlight w:val="none"/>
              </w:rPr>
              <w:t>内容：</w:t>
            </w:r>
          </w:p>
          <w:p w14:paraId="52D68583">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根据投标人提供的车辆，采购人依据技术参数响应情况进行打分（具体详见纯电动自装卸式垃圾车技术参数响应情况表），对负偏离进行扣分，重点技术参数▲项若有负偏离则技术标部分不得分。</w:t>
            </w:r>
          </w:p>
          <w:p w14:paraId="6F061B55">
            <w:pPr>
              <w:keepNext w:val="0"/>
              <w:keepLines w:val="0"/>
              <w:pageBreakBefore w:val="0"/>
              <w:numPr>
                <w:ilvl w:val="0"/>
                <w:numId w:val="0"/>
              </w:numPr>
              <w:kinsoku/>
              <w:wordWrap/>
              <w:topLinePunct w:val="0"/>
              <w:autoSpaceDE/>
              <w:autoSpaceDN/>
              <w:bidi w:val="0"/>
              <w:adjustRightInd w:val="0"/>
              <w:snapToGrid w:val="0"/>
              <w:spacing w:line="400" w:lineRule="exact"/>
              <w:jc w:val="lef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证明文件：</w:t>
            </w:r>
          </w:p>
          <w:p w14:paraId="626C6EB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根据投标车辆的技术参数指标，第1-8项投标人应提供工信部网站公告参数作证明材料（在相应参数处做重点标注）;若工信部公告未体现参数，投标人应提供第三方机构的盖章版检测报告进行证明（在相应参数处做重点标注），提供其他形式资料视为不满足；第9项投标人应提供加盖公章的相关承诺文件；第10项投标人应提供图片作为佐证材料。</w:t>
            </w:r>
          </w:p>
          <w:p w14:paraId="40D86228">
            <w:pPr>
              <w:keepNext w:val="0"/>
              <w:keepLines w:val="0"/>
              <w:pageBreakBefore w:val="0"/>
              <w:kinsoku/>
              <w:wordWrap/>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auto"/>
                <w:sz w:val="28"/>
                <w:szCs w:val="24"/>
                <w:highlight w:val="none"/>
                <w:lang w:val="en-US" w:eastAsia="zh-CN"/>
              </w:rPr>
            </w:pPr>
            <w:r>
              <w:rPr>
                <w:rFonts w:hint="eastAsia" w:ascii="仿宋" w:hAnsi="仿宋" w:eastAsia="仿宋" w:cs="仿宋"/>
                <w:sz w:val="28"/>
                <w:szCs w:val="28"/>
                <w:highlight w:val="none"/>
                <w:lang w:val="en-US" w:eastAsia="zh-CN"/>
              </w:rPr>
              <w:t>2.投标人未提供证明资料或专家无法凭所提供资料判断是否得分的情况，一律作不得分处理。</w:t>
            </w:r>
          </w:p>
        </w:tc>
      </w:tr>
    </w:tbl>
    <w:p w14:paraId="6BC707FE">
      <w:pPr>
        <w:pStyle w:val="8"/>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sz w:val="32"/>
          <w:szCs w:val="32"/>
          <w:highlight w:val="none"/>
          <w:lang w:val="en-US" w:eastAsia="zh-CN"/>
        </w:rPr>
      </w:pPr>
      <w:r>
        <w:rPr>
          <w:bCs/>
          <w:color w:val="auto"/>
          <w:highlight w:val="none"/>
        </w:rPr>
        <w:br w:type="page"/>
      </w:r>
      <w:r>
        <w:rPr>
          <w:rFonts w:hint="eastAsia" w:ascii="仿宋_GB2312" w:hAnsi="仿宋_GB2312" w:eastAsia="仿宋_GB2312" w:cs="仿宋_GB2312"/>
          <w:b/>
          <w:bCs/>
          <w:sz w:val="32"/>
          <w:szCs w:val="32"/>
          <w:highlight w:val="none"/>
          <w:lang w:val="en-US" w:eastAsia="zh-CN"/>
        </w:rPr>
        <w:t>纯电动自装卸式垃圾车技术参数响应情况表</w:t>
      </w:r>
    </w:p>
    <w:tbl>
      <w:tblPr>
        <w:tblStyle w:val="1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467"/>
        <w:gridCol w:w="3311"/>
        <w:gridCol w:w="2119"/>
        <w:gridCol w:w="991"/>
        <w:gridCol w:w="1134"/>
      </w:tblGrid>
      <w:tr w14:paraId="3A08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891" w:type="dxa"/>
            <w:noWrap w:val="0"/>
            <w:vAlign w:val="center"/>
          </w:tcPr>
          <w:p w14:paraId="56081EB4">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序号</w:t>
            </w:r>
          </w:p>
        </w:tc>
        <w:tc>
          <w:tcPr>
            <w:tcW w:w="1467" w:type="dxa"/>
            <w:noWrap w:val="0"/>
            <w:vAlign w:val="center"/>
          </w:tcPr>
          <w:p w14:paraId="24DE6CD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货物名称</w:t>
            </w:r>
          </w:p>
        </w:tc>
        <w:tc>
          <w:tcPr>
            <w:tcW w:w="3311" w:type="dxa"/>
            <w:noWrap w:val="0"/>
            <w:vAlign w:val="center"/>
          </w:tcPr>
          <w:p w14:paraId="4C9D44D5">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规格</w:t>
            </w:r>
          </w:p>
        </w:tc>
        <w:tc>
          <w:tcPr>
            <w:tcW w:w="2119" w:type="dxa"/>
            <w:noWrap w:val="0"/>
            <w:vAlign w:val="center"/>
          </w:tcPr>
          <w:p w14:paraId="307AEE8F">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所投产品参数</w:t>
            </w:r>
          </w:p>
        </w:tc>
        <w:tc>
          <w:tcPr>
            <w:tcW w:w="991" w:type="dxa"/>
            <w:noWrap w:val="0"/>
            <w:vAlign w:val="center"/>
          </w:tcPr>
          <w:p w14:paraId="1EE6B5B1">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偏离情况</w:t>
            </w:r>
          </w:p>
        </w:tc>
        <w:tc>
          <w:tcPr>
            <w:tcW w:w="1134" w:type="dxa"/>
            <w:noWrap w:val="0"/>
            <w:vAlign w:val="center"/>
          </w:tcPr>
          <w:p w14:paraId="39D0FF98">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说明</w:t>
            </w:r>
          </w:p>
        </w:tc>
      </w:tr>
      <w:tr w14:paraId="42E6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0967EDF0">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w:t>
            </w:r>
          </w:p>
        </w:tc>
        <w:tc>
          <w:tcPr>
            <w:tcW w:w="1467" w:type="dxa"/>
            <w:vMerge w:val="restart"/>
            <w:noWrap w:val="0"/>
            <w:vAlign w:val="center"/>
          </w:tcPr>
          <w:p w14:paraId="2E4ABC94">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纯电动自装卸式垃圾车</w:t>
            </w:r>
          </w:p>
        </w:tc>
        <w:tc>
          <w:tcPr>
            <w:tcW w:w="3311" w:type="dxa"/>
            <w:noWrap w:val="0"/>
            <w:vAlign w:val="center"/>
          </w:tcPr>
          <w:p w14:paraId="6A8700C1">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宋体"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▲限高高度：≤2100mm</w:t>
            </w:r>
          </w:p>
        </w:tc>
        <w:tc>
          <w:tcPr>
            <w:tcW w:w="2119" w:type="dxa"/>
            <w:noWrap w:val="0"/>
            <w:vAlign w:val="center"/>
          </w:tcPr>
          <w:p w14:paraId="66D8BDA0">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33919C37">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767C2BA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353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67CDAD0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p>
        </w:tc>
        <w:tc>
          <w:tcPr>
            <w:tcW w:w="1467" w:type="dxa"/>
            <w:vMerge w:val="continue"/>
            <w:noWrap w:val="0"/>
            <w:vAlign w:val="center"/>
          </w:tcPr>
          <w:p w14:paraId="12FC1C0F">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3311" w:type="dxa"/>
            <w:noWrap w:val="0"/>
            <w:vAlign w:val="center"/>
          </w:tcPr>
          <w:p w14:paraId="552EB824">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宋体"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▲车辆整备质量≥2800kg</w:t>
            </w:r>
          </w:p>
        </w:tc>
        <w:tc>
          <w:tcPr>
            <w:tcW w:w="2119" w:type="dxa"/>
            <w:noWrap w:val="0"/>
            <w:vAlign w:val="center"/>
          </w:tcPr>
          <w:p w14:paraId="4EEDC40A">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63873EE5">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22B4898A">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27E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62C8DDCF">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3</w:t>
            </w:r>
          </w:p>
        </w:tc>
        <w:tc>
          <w:tcPr>
            <w:tcW w:w="1467" w:type="dxa"/>
            <w:vMerge w:val="continue"/>
            <w:noWrap w:val="0"/>
            <w:vAlign w:val="center"/>
          </w:tcPr>
          <w:p w14:paraId="337E63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6FAE56C0">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宋体"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▲电池容量：配备大于或等于40度容量电池</w:t>
            </w:r>
          </w:p>
        </w:tc>
        <w:tc>
          <w:tcPr>
            <w:tcW w:w="2119" w:type="dxa"/>
            <w:noWrap w:val="0"/>
            <w:vAlign w:val="center"/>
          </w:tcPr>
          <w:p w14:paraId="75B2A928">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991" w:type="dxa"/>
            <w:noWrap w:val="0"/>
            <w:vAlign w:val="center"/>
          </w:tcPr>
          <w:p w14:paraId="2EA5C856">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40B9DF9A">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5B7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91" w:type="dxa"/>
            <w:noWrap w:val="0"/>
            <w:vAlign w:val="center"/>
          </w:tcPr>
          <w:p w14:paraId="7771FFB6">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4</w:t>
            </w:r>
          </w:p>
        </w:tc>
        <w:tc>
          <w:tcPr>
            <w:tcW w:w="1467" w:type="dxa"/>
            <w:vMerge w:val="continue"/>
            <w:noWrap w:val="0"/>
            <w:vAlign w:val="center"/>
          </w:tcPr>
          <w:p w14:paraId="0B9D3A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6BC1E306">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宋体"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车辆总质量≥4000kg</w:t>
            </w:r>
          </w:p>
        </w:tc>
        <w:tc>
          <w:tcPr>
            <w:tcW w:w="2119" w:type="dxa"/>
            <w:noWrap w:val="0"/>
            <w:vAlign w:val="center"/>
          </w:tcPr>
          <w:p w14:paraId="76A071F6">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宋体" w:cs="仿宋"/>
                <w:b w:val="0"/>
                <w:bCs w:val="0"/>
                <w:color w:val="auto"/>
                <w:kern w:val="2"/>
                <w:sz w:val="28"/>
                <w:szCs w:val="28"/>
                <w:highlight w:val="none"/>
                <w:lang w:val="en-US" w:eastAsia="zh-CN" w:bidi="ar-SA"/>
              </w:rPr>
            </w:pPr>
          </w:p>
        </w:tc>
        <w:tc>
          <w:tcPr>
            <w:tcW w:w="991" w:type="dxa"/>
            <w:noWrap w:val="0"/>
            <w:vAlign w:val="center"/>
          </w:tcPr>
          <w:p w14:paraId="20003B5A">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A329225">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115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719401F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5</w:t>
            </w:r>
          </w:p>
        </w:tc>
        <w:tc>
          <w:tcPr>
            <w:tcW w:w="1467" w:type="dxa"/>
            <w:vMerge w:val="continue"/>
            <w:noWrap w:val="0"/>
            <w:vAlign w:val="center"/>
          </w:tcPr>
          <w:p w14:paraId="5B505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6DFD5391">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车辆轴距≥2800mm</w:t>
            </w:r>
          </w:p>
        </w:tc>
        <w:tc>
          <w:tcPr>
            <w:tcW w:w="2119" w:type="dxa"/>
            <w:noWrap w:val="0"/>
            <w:vAlign w:val="center"/>
          </w:tcPr>
          <w:p w14:paraId="13930567">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p>
        </w:tc>
        <w:tc>
          <w:tcPr>
            <w:tcW w:w="991" w:type="dxa"/>
            <w:noWrap w:val="0"/>
            <w:vAlign w:val="center"/>
          </w:tcPr>
          <w:p w14:paraId="7FB95041">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2175E116">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318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91" w:type="dxa"/>
            <w:noWrap w:val="0"/>
            <w:vAlign w:val="center"/>
          </w:tcPr>
          <w:p w14:paraId="4569CEC4">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6</w:t>
            </w:r>
          </w:p>
        </w:tc>
        <w:tc>
          <w:tcPr>
            <w:tcW w:w="1467" w:type="dxa"/>
            <w:vMerge w:val="continue"/>
            <w:noWrap w:val="0"/>
            <w:vAlign w:val="center"/>
          </w:tcPr>
          <w:p w14:paraId="39D78C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040B7AFF">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rPr>
              <w:t>最高车速≥80km/h</w:t>
            </w:r>
          </w:p>
        </w:tc>
        <w:tc>
          <w:tcPr>
            <w:tcW w:w="2119" w:type="dxa"/>
            <w:noWrap w:val="0"/>
            <w:vAlign w:val="center"/>
          </w:tcPr>
          <w:p w14:paraId="411525B6">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p>
        </w:tc>
        <w:tc>
          <w:tcPr>
            <w:tcW w:w="991" w:type="dxa"/>
            <w:noWrap w:val="0"/>
            <w:vAlign w:val="center"/>
          </w:tcPr>
          <w:p w14:paraId="304B1484">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25E08D99">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0E28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1" w:type="dxa"/>
            <w:noWrap w:val="0"/>
            <w:vAlign w:val="center"/>
          </w:tcPr>
          <w:p w14:paraId="12B1DA6D">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7</w:t>
            </w:r>
          </w:p>
        </w:tc>
        <w:tc>
          <w:tcPr>
            <w:tcW w:w="1467" w:type="dxa"/>
            <w:vMerge w:val="continue"/>
            <w:noWrap w:val="0"/>
            <w:vAlign w:val="center"/>
          </w:tcPr>
          <w:p w14:paraId="7F512D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5CECF947">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轮胎数量≥6个</w:t>
            </w:r>
          </w:p>
        </w:tc>
        <w:tc>
          <w:tcPr>
            <w:tcW w:w="2119" w:type="dxa"/>
            <w:noWrap w:val="0"/>
            <w:vAlign w:val="center"/>
          </w:tcPr>
          <w:p w14:paraId="02F91D0F">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p>
        </w:tc>
        <w:tc>
          <w:tcPr>
            <w:tcW w:w="991" w:type="dxa"/>
            <w:noWrap w:val="0"/>
            <w:vAlign w:val="center"/>
          </w:tcPr>
          <w:p w14:paraId="0E4251ED">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07913746">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7738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1" w:type="dxa"/>
            <w:noWrap w:val="0"/>
            <w:vAlign w:val="center"/>
          </w:tcPr>
          <w:p w14:paraId="4B5590BA">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8</w:t>
            </w:r>
          </w:p>
        </w:tc>
        <w:tc>
          <w:tcPr>
            <w:tcW w:w="1467" w:type="dxa"/>
            <w:vMerge w:val="continue"/>
            <w:noWrap w:val="0"/>
            <w:vAlign w:val="center"/>
          </w:tcPr>
          <w:p w14:paraId="248B69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75697405">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电池类型为磷酸铁锂电池（或优于其性能种类）</w:t>
            </w:r>
          </w:p>
        </w:tc>
        <w:tc>
          <w:tcPr>
            <w:tcW w:w="2119" w:type="dxa"/>
            <w:noWrap w:val="0"/>
            <w:vAlign w:val="center"/>
          </w:tcPr>
          <w:p w14:paraId="28E80275">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p>
        </w:tc>
        <w:tc>
          <w:tcPr>
            <w:tcW w:w="991" w:type="dxa"/>
            <w:noWrap w:val="0"/>
            <w:vAlign w:val="center"/>
          </w:tcPr>
          <w:p w14:paraId="578038BD">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4B1A7B12">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0529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1" w:type="dxa"/>
            <w:noWrap w:val="0"/>
            <w:vAlign w:val="center"/>
          </w:tcPr>
          <w:p w14:paraId="1F7E85AB">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9</w:t>
            </w:r>
          </w:p>
        </w:tc>
        <w:tc>
          <w:tcPr>
            <w:tcW w:w="1467" w:type="dxa"/>
            <w:vMerge w:val="continue"/>
            <w:noWrap w:val="0"/>
            <w:vAlign w:val="center"/>
          </w:tcPr>
          <w:p w14:paraId="25DECB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444744F4">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箱体容积：≥3.5m³</w:t>
            </w:r>
          </w:p>
        </w:tc>
        <w:tc>
          <w:tcPr>
            <w:tcW w:w="2119" w:type="dxa"/>
            <w:noWrap w:val="0"/>
            <w:vAlign w:val="center"/>
          </w:tcPr>
          <w:p w14:paraId="441E99D9">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p>
        </w:tc>
        <w:tc>
          <w:tcPr>
            <w:tcW w:w="991" w:type="dxa"/>
            <w:noWrap w:val="0"/>
            <w:vAlign w:val="center"/>
          </w:tcPr>
          <w:p w14:paraId="0304B568">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06D2C866">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682D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1" w:type="dxa"/>
            <w:noWrap w:val="0"/>
            <w:vAlign w:val="center"/>
          </w:tcPr>
          <w:p w14:paraId="6EC30761">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10</w:t>
            </w:r>
          </w:p>
        </w:tc>
        <w:tc>
          <w:tcPr>
            <w:tcW w:w="1467" w:type="dxa"/>
            <w:vMerge w:val="continue"/>
            <w:noWrap w:val="0"/>
            <w:vAlign w:val="center"/>
          </w:tcPr>
          <w:p w14:paraId="11C8DF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8"/>
                <w:szCs w:val="28"/>
                <w:highlight w:val="none"/>
              </w:rPr>
            </w:pPr>
          </w:p>
        </w:tc>
        <w:tc>
          <w:tcPr>
            <w:tcW w:w="3311" w:type="dxa"/>
            <w:noWrap w:val="0"/>
            <w:vAlign w:val="center"/>
          </w:tcPr>
          <w:p w14:paraId="56B74FE9">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可</w:t>
            </w:r>
            <w:r>
              <w:rPr>
                <w:rFonts w:hint="default" w:ascii="仿宋" w:hAnsi="仿宋" w:eastAsia="仿宋" w:cs="仿宋"/>
                <w:b w:val="0"/>
                <w:bCs w:val="0"/>
                <w:color w:val="auto"/>
                <w:kern w:val="2"/>
                <w:sz w:val="28"/>
                <w:szCs w:val="28"/>
                <w:highlight w:val="none"/>
                <w:lang w:val="en-US" w:eastAsia="zh-CN" w:bidi="ar-SA"/>
              </w:rPr>
              <w:t>配套使用垃圾桶:120、240、660L标准塑料垃圾桶</w:t>
            </w:r>
          </w:p>
        </w:tc>
        <w:tc>
          <w:tcPr>
            <w:tcW w:w="2119" w:type="dxa"/>
            <w:noWrap w:val="0"/>
            <w:vAlign w:val="center"/>
          </w:tcPr>
          <w:p w14:paraId="6C74FF5D">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8"/>
                <w:szCs w:val="28"/>
                <w:highlight w:val="none"/>
                <w:lang w:val="en-US" w:eastAsia="zh-CN" w:bidi="ar-SA"/>
              </w:rPr>
            </w:pPr>
          </w:p>
        </w:tc>
        <w:tc>
          <w:tcPr>
            <w:tcW w:w="991" w:type="dxa"/>
            <w:noWrap w:val="0"/>
            <w:vAlign w:val="center"/>
          </w:tcPr>
          <w:p w14:paraId="2948B076">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730FC5C4">
            <w:pPr>
              <w:pStyle w:val="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kern w:val="2"/>
                <w:sz w:val="28"/>
                <w:szCs w:val="28"/>
                <w:highlight w:val="none"/>
                <w:lang w:val="en-US" w:eastAsia="zh-CN"/>
              </w:rPr>
            </w:pPr>
          </w:p>
        </w:tc>
      </w:tr>
    </w:tbl>
    <w:p w14:paraId="0B07E0F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sz w:val="24"/>
          <w:szCs w:val="24"/>
          <w:highlight w:val="none"/>
          <w:lang w:val="en-US" w:eastAsia="zh-CN"/>
        </w:rPr>
      </w:pPr>
    </w:p>
    <w:p w14:paraId="685CF73D">
      <w:pP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br w:type="page"/>
      </w:r>
    </w:p>
    <w:p w14:paraId="37577AF7">
      <w:pPr>
        <w:jc w:val="left"/>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附件1</w:t>
      </w:r>
    </w:p>
    <w:p w14:paraId="09608CC3">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4"/>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34AD4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34" w:hRule="atLeast"/>
          <w:tblCellSpacing w:w="0" w:type="dxa"/>
          <w:jc w:val="center"/>
        </w:trPr>
        <w:tc>
          <w:tcPr>
            <w:tcW w:w="2260" w:type="dxa"/>
            <w:tcBorders>
              <w:top w:val="single" w:color="auto" w:sz="4" w:space="0"/>
              <w:bottom w:val="single" w:color="auto" w:sz="4" w:space="0"/>
              <w:right w:val="single" w:color="auto" w:sz="4" w:space="0"/>
              <w:tl2br w:val="nil"/>
              <w:tr2bl w:val="nil"/>
            </w:tcBorders>
            <w:vAlign w:val="center"/>
          </w:tcPr>
          <w:p w14:paraId="0DF9B7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4FB8564A">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2D8A4CF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204B97C3">
            <w:pPr>
              <w:jc w:val="center"/>
              <w:rPr>
                <w:rFonts w:hint="eastAsia" w:ascii="仿宋" w:hAnsi="仿宋" w:eastAsia="仿宋" w:cs="仿宋"/>
                <w:color w:val="auto"/>
                <w:sz w:val="24"/>
                <w:szCs w:val="24"/>
                <w:highlight w:val="none"/>
              </w:rPr>
            </w:pPr>
          </w:p>
        </w:tc>
      </w:tr>
      <w:tr w14:paraId="6F5E6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40"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399600D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3ABB54B0">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72218F5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0A0F6D77">
            <w:pPr>
              <w:jc w:val="center"/>
              <w:rPr>
                <w:rFonts w:hint="eastAsia" w:ascii="仿宋" w:hAnsi="仿宋" w:eastAsia="仿宋" w:cs="仿宋"/>
                <w:color w:val="auto"/>
                <w:sz w:val="24"/>
                <w:szCs w:val="24"/>
                <w:highlight w:val="none"/>
              </w:rPr>
            </w:pPr>
          </w:p>
        </w:tc>
      </w:tr>
      <w:tr w14:paraId="21E69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0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3764C73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5DAE303E">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30F70A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46543E16">
            <w:pPr>
              <w:jc w:val="center"/>
              <w:rPr>
                <w:rFonts w:hint="eastAsia" w:ascii="仿宋" w:hAnsi="仿宋" w:eastAsia="仿宋" w:cs="仿宋"/>
                <w:color w:val="auto"/>
                <w:sz w:val="24"/>
                <w:szCs w:val="24"/>
                <w:highlight w:val="none"/>
              </w:rPr>
            </w:pPr>
          </w:p>
        </w:tc>
      </w:tr>
      <w:tr w14:paraId="603CF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93"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1A9D5B7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op w:val="single" w:color="auto" w:sz="4" w:space="0"/>
              <w:left w:val="single" w:color="auto" w:sz="4" w:space="0"/>
              <w:bottom w:val="single" w:color="auto" w:sz="4" w:space="0"/>
              <w:right w:val="single" w:color="auto" w:sz="4" w:space="0"/>
              <w:tl2br w:val="nil"/>
              <w:tr2bl w:val="nil"/>
            </w:tcBorders>
            <w:vAlign w:val="center"/>
          </w:tcPr>
          <w:p w14:paraId="5BE3A8DF">
            <w:pPr>
              <w:jc w:val="center"/>
              <w:rPr>
                <w:rFonts w:hint="eastAsia" w:ascii="仿宋" w:hAnsi="仿宋" w:eastAsia="仿宋" w:cs="仿宋"/>
                <w:color w:val="auto"/>
                <w:sz w:val="24"/>
                <w:szCs w:val="24"/>
                <w:highlight w:val="none"/>
              </w:rPr>
            </w:pPr>
          </w:p>
        </w:tc>
        <w:tc>
          <w:tcPr>
            <w:tcW w:w="2429" w:type="dxa"/>
            <w:tcBorders>
              <w:top w:val="single" w:color="auto" w:sz="4" w:space="0"/>
              <w:left w:val="single" w:color="auto" w:sz="4" w:space="0"/>
              <w:bottom w:val="single" w:color="auto" w:sz="4" w:space="0"/>
              <w:right w:val="single" w:color="auto" w:sz="4" w:space="0"/>
              <w:tl2br w:val="nil"/>
              <w:tr2bl w:val="nil"/>
            </w:tcBorders>
            <w:vAlign w:val="center"/>
          </w:tcPr>
          <w:p w14:paraId="3593878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14:paraId="322322B3">
            <w:pPr>
              <w:jc w:val="center"/>
              <w:rPr>
                <w:rFonts w:hint="eastAsia" w:ascii="仿宋" w:hAnsi="仿宋" w:eastAsia="仿宋" w:cs="仿宋"/>
                <w:color w:val="auto"/>
                <w:sz w:val="24"/>
                <w:szCs w:val="24"/>
                <w:highlight w:val="none"/>
              </w:rPr>
            </w:pPr>
          </w:p>
        </w:tc>
      </w:tr>
      <w:tr w14:paraId="5829C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71BD3C7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5D9CFEE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9C5731">
            <w:pPr>
              <w:jc w:val="center"/>
              <w:rPr>
                <w:rFonts w:hint="eastAsia" w:ascii="仿宋" w:hAnsi="仿宋" w:eastAsia="仿宋" w:cs="仿宋"/>
                <w:color w:val="auto"/>
                <w:sz w:val="24"/>
                <w:szCs w:val="24"/>
                <w:highlight w:val="none"/>
              </w:rPr>
            </w:pPr>
          </w:p>
        </w:tc>
      </w:tr>
      <w:tr w14:paraId="6AB51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1599"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7C4E68B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482D435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67B2177">
            <w:pPr>
              <w:jc w:val="center"/>
              <w:rPr>
                <w:rFonts w:hint="eastAsia" w:ascii="仿宋" w:hAnsi="仿宋" w:eastAsia="仿宋" w:cs="仿宋"/>
                <w:color w:val="auto"/>
                <w:sz w:val="24"/>
                <w:szCs w:val="24"/>
                <w:highlight w:val="none"/>
              </w:rPr>
            </w:pPr>
          </w:p>
        </w:tc>
      </w:tr>
      <w:tr w14:paraId="39665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41"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2B58923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6BC2D62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1079265">
            <w:pPr>
              <w:jc w:val="center"/>
              <w:rPr>
                <w:rFonts w:hint="eastAsia" w:ascii="仿宋" w:hAnsi="仿宋" w:eastAsia="仿宋" w:cs="仿宋"/>
                <w:color w:val="auto"/>
                <w:sz w:val="24"/>
                <w:szCs w:val="24"/>
                <w:highlight w:val="none"/>
              </w:rPr>
            </w:pPr>
          </w:p>
        </w:tc>
      </w:tr>
      <w:tr w14:paraId="3B85E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65"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404139A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3BDE2CC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BFFD759">
            <w:pPr>
              <w:jc w:val="center"/>
              <w:rPr>
                <w:rFonts w:hint="eastAsia" w:ascii="仿宋" w:hAnsi="仿宋" w:eastAsia="仿宋" w:cs="仿宋"/>
                <w:color w:val="auto"/>
                <w:sz w:val="24"/>
                <w:szCs w:val="24"/>
                <w:highlight w:val="none"/>
              </w:rPr>
            </w:pPr>
          </w:p>
        </w:tc>
      </w:tr>
      <w:tr w14:paraId="0C719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654" w:hRule="atLeast"/>
          <w:tblCellSpacing w:w="0" w:type="dxa"/>
          <w:jc w:val="center"/>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14:paraId="6812CF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903DF0B">
            <w:pPr>
              <w:jc w:val="center"/>
              <w:rPr>
                <w:rFonts w:hint="eastAsia" w:ascii="仿宋" w:hAnsi="仿宋" w:eastAsia="仿宋" w:cs="仿宋"/>
                <w:color w:val="auto"/>
                <w:sz w:val="24"/>
                <w:szCs w:val="24"/>
                <w:highlight w:val="none"/>
              </w:rPr>
            </w:pPr>
          </w:p>
        </w:tc>
      </w:tr>
    </w:tbl>
    <w:p w14:paraId="26DA589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w:t>
      </w:r>
      <w:r>
        <w:rPr>
          <w:rFonts w:hint="eastAsia" w:ascii="仿宋_GB2312" w:hAnsi="仿宋_GB2312" w:eastAsia="仿宋_GB2312" w:cs="仿宋_GB2312"/>
          <w:bCs w:val="0"/>
          <w:color w:val="auto"/>
          <w:sz w:val="24"/>
          <w:szCs w:val="24"/>
          <w:highlight w:val="none"/>
          <w:lang w:val="en-US" w:eastAsia="zh-CN"/>
        </w:rPr>
        <w:t>采购</w:t>
      </w:r>
      <w:r>
        <w:rPr>
          <w:rFonts w:hint="eastAsia" w:ascii="仿宋_GB2312" w:hAnsi="仿宋_GB2312" w:eastAsia="仿宋_GB2312" w:cs="仿宋_GB2312"/>
          <w:bCs w:val="0"/>
          <w:color w:val="auto"/>
          <w:sz w:val="24"/>
          <w:szCs w:val="24"/>
          <w:highlight w:val="none"/>
        </w:rPr>
        <w:t>人在相关网站查询结果不一致，将视为投标人存在弄虚作假的情形。</w:t>
      </w:r>
    </w:p>
    <w:p w14:paraId="5B613DBB">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03A7B5C7">
      <w:pPr>
        <w:adjustRightInd w:val="0"/>
        <w:snapToGrid w:val="0"/>
        <w:spacing w:line="360" w:lineRule="auto"/>
        <w:jc w:val="center"/>
        <w:rPr>
          <w:rFonts w:hint="eastAsia" w:ascii="楷体_GB2312" w:hAnsi="楷体_GB2312" w:eastAsia="楷体_GB2312" w:cs="楷体_GB2312"/>
          <w:kern w:val="0"/>
          <w:sz w:val="32"/>
          <w:szCs w:val="32"/>
          <w:highlight w:val="none"/>
          <w:lang w:val="en-US" w:eastAsia="zh-CN" w:bidi="ar"/>
        </w:rPr>
      </w:pPr>
    </w:p>
    <w:p w14:paraId="68A1A93A">
      <w:pPr>
        <w:adjustRightInd w:val="0"/>
        <w:snapToGrid w:val="0"/>
        <w:spacing w:line="360" w:lineRule="auto"/>
        <w:jc w:val="center"/>
        <w:rPr>
          <w:rFonts w:hint="eastAsia" w:ascii="楷体_GB2312" w:hAnsi="楷体_GB2312" w:eastAsia="楷体_GB2312" w:cs="楷体_GB2312"/>
          <w:kern w:val="0"/>
          <w:sz w:val="32"/>
          <w:szCs w:val="32"/>
          <w:highlight w:val="none"/>
          <w:lang w:val="en-US" w:eastAsia="zh-CN" w:bidi="ar"/>
        </w:rPr>
      </w:pPr>
    </w:p>
    <w:p w14:paraId="52C12D43">
      <w:pPr>
        <w:adjustRightInd w:val="0"/>
        <w:snapToGrid w:val="0"/>
        <w:spacing w:line="360" w:lineRule="auto"/>
        <w:jc w:val="center"/>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企业营业执照</w:t>
      </w:r>
    </w:p>
    <w:p w14:paraId="662F848F">
      <w:pPr>
        <w:pStyle w:val="7"/>
        <w:jc w:val="center"/>
        <w:rPr>
          <w:rFonts w:hint="eastAsia"/>
          <w:lang w:val="en-US" w:eastAsia="zh-CN"/>
        </w:rPr>
      </w:pPr>
      <w:r>
        <w:rPr>
          <w:rFonts w:hint="eastAsia" w:ascii="楷体_GB2312" w:hAnsi="楷体_GB2312" w:eastAsia="楷体_GB2312" w:cs="楷体_GB2312"/>
          <w:b/>
          <w:bCs/>
          <w:kern w:val="0"/>
          <w:sz w:val="32"/>
          <w:szCs w:val="32"/>
          <w:highlight w:val="none"/>
          <w:lang w:val="en-US" w:eastAsia="zh-CN" w:bidi="ar"/>
        </w:rPr>
        <w:t>（格式自拟，加盖公章）</w:t>
      </w:r>
    </w:p>
    <w:p w14:paraId="2DC6914A">
      <w:pPr>
        <w:adjustRightInd w:val="0"/>
        <w:snapToGrid w:val="0"/>
        <w:spacing w:line="360" w:lineRule="auto"/>
        <w:rPr>
          <w:rFonts w:hint="eastAsia" w:ascii="楷体_GB2312" w:hAnsi="楷体_GB2312" w:eastAsia="楷体_GB2312" w:cs="楷体_GB2312"/>
          <w:kern w:val="0"/>
          <w:sz w:val="32"/>
          <w:szCs w:val="32"/>
          <w:highlight w:val="none"/>
          <w:lang w:val="en-US" w:eastAsia="zh-CN" w:bidi="ar"/>
        </w:rPr>
      </w:pPr>
    </w:p>
    <w:p w14:paraId="5DF09D95">
      <w:pPr>
        <w:adjustRightInd w:val="0"/>
        <w:snapToGrid w:val="0"/>
        <w:spacing w:line="360" w:lineRule="auto"/>
        <w:rPr>
          <w:rFonts w:hint="eastAsia" w:ascii="楷体_GB2312" w:hAnsi="楷体_GB2312" w:eastAsia="楷体_GB2312" w:cs="楷体_GB2312"/>
          <w:kern w:val="0"/>
          <w:sz w:val="32"/>
          <w:szCs w:val="32"/>
          <w:highlight w:val="none"/>
          <w:lang w:val="en-US" w:eastAsia="zh-CN" w:bidi="ar"/>
        </w:rPr>
      </w:pPr>
    </w:p>
    <w:p w14:paraId="70B3C68F">
      <w:pPr>
        <w:adjustRightInd w:val="0"/>
        <w:snapToGrid w:val="0"/>
        <w:spacing w:line="360" w:lineRule="auto"/>
        <w:rPr>
          <w:rFonts w:hint="eastAsia" w:ascii="楷体_GB2312" w:hAnsi="楷体_GB2312" w:eastAsia="楷体_GB2312" w:cs="楷体_GB2312"/>
          <w:kern w:val="0"/>
          <w:sz w:val="32"/>
          <w:szCs w:val="32"/>
          <w:highlight w:val="none"/>
          <w:lang w:val="en-US" w:eastAsia="zh-CN" w:bidi="ar"/>
        </w:rPr>
      </w:pPr>
    </w:p>
    <w:p w14:paraId="5A7083BA">
      <w:pPr>
        <w:adjustRightInd w:val="0"/>
        <w:snapToGrid w:val="0"/>
        <w:spacing w:line="360" w:lineRule="auto"/>
        <w:jc w:val="center"/>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生产厂商声明或被授权的经销商授权证书或其他证明材料扫描件（需体现所投标车辆的品牌）</w:t>
      </w:r>
    </w:p>
    <w:p w14:paraId="6F815503">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2BEBC7F1">
      <w:pPr>
        <w:pStyle w:val="7"/>
        <w:rPr>
          <w:rFonts w:hint="eastAsia"/>
          <w:lang w:val="en-US" w:eastAsia="zh-CN"/>
        </w:rPr>
      </w:pPr>
    </w:p>
    <w:p w14:paraId="4FD28975">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219C3F42">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2</w:t>
      </w:r>
    </w:p>
    <w:p w14:paraId="4D73CA21">
      <w:pPr>
        <w:adjustRightInd w:val="0"/>
        <w:snapToGrid w:val="0"/>
        <w:spacing w:line="360" w:lineRule="auto"/>
        <w:jc w:val="center"/>
        <w:rPr>
          <w:rFonts w:hint="eastAsia" w:ascii="仿宋" w:hAnsi="仿宋" w:eastAsia="仿宋" w:cs="仿宋"/>
          <w:b/>
          <w:color w:val="auto"/>
          <w:sz w:val="30"/>
          <w:szCs w:val="30"/>
          <w:highlight w:val="yellow"/>
          <w:lang w:eastAsia="zh-CN"/>
        </w:rPr>
      </w:pPr>
      <w:r>
        <w:rPr>
          <w:rFonts w:hint="eastAsia" w:ascii="仿宋" w:hAnsi="仿宋" w:eastAsia="仿宋" w:cs="仿宋"/>
          <w:b/>
          <w:color w:val="auto"/>
          <w:sz w:val="32"/>
          <w:szCs w:val="32"/>
          <w:highlight w:val="none"/>
        </w:rPr>
        <w:t>投标报价</w:t>
      </w:r>
      <w:r>
        <w:rPr>
          <w:rFonts w:hint="eastAsia" w:ascii="仿宋" w:hAnsi="仿宋" w:eastAsia="仿宋" w:cs="仿宋"/>
          <w:b/>
          <w:color w:val="auto"/>
          <w:sz w:val="32"/>
          <w:szCs w:val="32"/>
          <w:highlight w:val="none"/>
          <w:lang w:val="en-US" w:eastAsia="zh-CN"/>
        </w:rPr>
        <w:t>书</w:t>
      </w:r>
    </w:p>
    <w:p w14:paraId="78462EE0">
      <w:pPr>
        <w:pStyle w:val="7"/>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25BBFD41">
      <w:pPr>
        <w:pStyle w:val="7"/>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龙华街道城市管家项目纯电动自装卸式垃圾清运车采购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tbl>
      <w:tblPr>
        <w:tblStyle w:val="14"/>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42"/>
        <w:gridCol w:w="2166"/>
        <w:gridCol w:w="2006"/>
        <w:gridCol w:w="937"/>
        <w:gridCol w:w="1953"/>
      </w:tblGrid>
      <w:tr w14:paraId="3690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7A03175F">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序号</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91D297C">
            <w:pPr>
              <w:widowControl w:val="0"/>
              <w:spacing w:line="360" w:lineRule="exact"/>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品牌名称</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2ED09808">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lang w:val="en-US" w:eastAsia="zh-CN"/>
              </w:rPr>
              <w:t>车辆</w:t>
            </w:r>
            <w:r>
              <w:rPr>
                <w:rFonts w:hint="eastAsia" w:ascii="仿宋" w:hAnsi="仿宋" w:eastAsia="仿宋" w:cs="仿宋"/>
                <w:sz w:val="28"/>
                <w:szCs w:val="28"/>
              </w:rPr>
              <w:t>型号</w:t>
            </w:r>
          </w:p>
        </w:tc>
        <w:tc>
          <w:tcPr>
            <w:tcW w:w="2006" w:type="dxa"/>
            <w:tcBorders>
              <w:top w:val="single" w:color="auto" w:sz="4" w:space="0"/>
              <w:left w:val="single" w:color="auto" w:sz="4" w:space="0"/>
              <w:bottom w:val="single" w:color="auto" w:sz="4" w:space="0"/>
              <w:right w:val="single" w:color="auto" w:sz="4" w:space="0"/>
            </w:tcBorders>
            <w:noWrap w:val="0"/>
            <w:vAlign w:val="center"/>
          </w:tcPr>
          <w:p w14:paraId="2E3974EA">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单价（元）</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8AA1588">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数量（辆）</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4C3BE284">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合计（元）</w:t>
            </w:r>
          </w:p>
        </w:tc>
      </w:tr>
      <w:tr w14:paraId="7FF8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52F34773">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1</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AD8B9AE">
            <w:pPr>
              <w:widowControl w:val="0"/>
              <w:spacing w:line="360" w:lineRule="exact"/>
              <w:ind w:firstLine="0" w:firstLineChars="0"/>
              <w:jc w:val="center"/>
              <w:rPr>
                <w:rFonts w:hint="eastAsia" w:ascii="仿宋" w:hAnsi="仿宋" w:eastAsia="仿宋" w:cs="仿宋"/>
                <w:sz w:val="28"/>
                <w:szCs w:val="28"/>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14:paraId="03092434">
            <w:pPr>
              <w:widowControl w:val="0"/>
              <w:spacing w:line="360" w:lineRule="exact"/>
              <w:ind w:firstLine="0" w:firstLineChars="0"/>
              <w:jc w:val="center"/>
              <w:rPr>
                <w:rFonts w:hint="eastAsia" w:ascii="仿宋" w:hAnsi="仿宋" w:eastAsia="仿宋" w:cs="仿宋"/>
                <w:sz w:val="28"/>
                <w:szCs w:val="28"/>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6142D069">
            <w:pPr>
              <w:widowControl w:val="0"/>
              <w:spacing w:line="360" w:lineRule="exact"/>
              <w:ind w:firstLine="0" w:firstLineChars="0"/>
              <w:jc w:val="center"/>
              <w:rPr>
                <w:rFonts w:ascii="仿宋" w:hAnsi="仿宋" w:eastAsia="仿宋" w:cs="仿宋"/>
                <w:sz w:val="28"/>
                <w:szCs w:val="28"/>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4AEAE157">
            <w:pPr>
              <w:widowControl w:val="0"/>
              <w:spacing w:line="3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3B328EE8">
            <w:pPr>
              <w:widowControl w:val="0"/>
              <w:spacing w:line="360" w:lineRule="exact"/>
              <w:ind w:firstLine="0" w:firstLineChars="0"/>
              <w:jc w:val="center"/>
              <w:rPr>
                <w:rFonts w:ascii="仿宋" w:hAnsi="仿宋" w:eastAsia="仿宋" w:cs="仿宋"/>
                <w:sz w:val="28"/>
                <w:szCs w:val="28"/>
              </w:rPr>
            </w:pPr>
          </w:p>
        </w:tc>
      </w:tr>
      <w:tr w14:paraId="489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4950" w:type="dxa"/>
            <w:gridSpan w:val="3"/>
            <w:vMerge w:val="restart"/>
            <w:tcBorders>
              <w:top w:val="single" w:color="auto" w:sz="4" w:space="0"/>
              <w:left w:val="single" w:color="auto" w:sz="4" w:space="0"/>
              <w:right w:val="single" w:color="auto" w:sz="4" w:space="0"/>
            </w:tcBorders>
            <w:noWrap w:val="0"/>
            <w:vAlign w:val="center"/>
          </w:tcPr>
          <w:p w14:paraId="1DAC1325">
            <w:pPr>
              <w:widowControl w:val="0"/>
              <w:spacing w:line="3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lang w:val="en-US" w:eastAsia="zh-CN"/>
              </w:rPr>
              <w:t>报价</w:t>
            </w:r>
            <w:r>
              <w:rPr>
                <w:rFonts w:hint="eastAsia" w:ascii="仿宋" w:hAnsi="仿宋" w:eastAsia="仿宋" w:cs="仿宋"/>
                <w:sz w:val="28"/>
                <w:szCs w:val="28"/>
              </w:rPr>
              <w:t>总金额</w:t>
            </w:r>
          </w:p>
        </w:tc>
        <w:tc>
          <w:tcPr>
            <w:tcW w:w="4896" w:type="dxa"/>
            <w:gridSpan w:val="3"/>
            <w:tcBorders>
              <w:top w:val="single" w:color="auto" w:sz="4" w:space="0"/>
              <w:left w:val="single" w:color="auto" w:sz="4" w:space="0"/>
              <w:bottom w:val="single" w:color="auto" w:sz="4" w:space="0"/>
              <w:right w:val="single" w:color="auto" w:sz="4" w:space="0"/>
            </w:tcBorders>
            <w:noWrap w:val="0"/>
            <w:vAlign w:val="center"/>
          </w:tcPr>
          <w:p w14:paraId="55D968DE">
            <w:pPr>
              <w:widowControl w:val="0"/>
              <w:spacing w:line="360" w:lineRule="exact"/>
              <w:ind w:firstLine="0" w:firstLineChars="0"/>
              <w:rPr>
                <w:rFonts w:hint="eastAsia" w:ascii="仿宋" w:hAnsi="仿宋" w:eastAsia="仿宋" w:cs="仿宋"/>
                <w:sz w:val="28"/>
                <w:szCs w:val="28"/>
              </w:rPr>
            </w:pPr>
            <w:r>
              <w:rPr>
                <w:rFonts w:hint="eastAsia" w:ascii="仿宋" w:hAnsi="仿宋" w:eastAsia="仿宋" w:cs="仿宋"/>
                <w:sz w:val="28"/>
                <w:szCs w:val="28"/>
              </w:rPr>
              <w:t>人民币元（小写）：￥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（含税）</w:t>
            </w:r>
          </w:p>
        </w:tc>
      </w:tr>
      <w:tr w14:paraId="2BAB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950" w:type="dxa"/>
            <w:gridSpan w:val="3"/>
            <w:vMerge w:val="continue"/>
            <w:tcBorders>
              <w:left w:val="single" w:color="auto" w:sz="4" w:space="0"/>
              <w:right w:val="single" w:color="auto" w:sz="4" w:space="0"/>
            </w:tcBorders>
            <w:noWrap w:val="0"/>
            <w:vAlign w:val="center"/>
          </w:tcPr>
          <w:p w14:paraId="1D36C9BB">
            <w:pPr>
              <w:widowControl w:val="0"/>
              <w:spacing w:line="360" w:lineRule="exact"/>
              <w:ind w:firstLine="0" w:firstLineChars="0"/>
              <w:rPr>
                <w:rFonts w:hint="eastAsia" w:ascii="仿宋" w:hAnsi="仿宋" w:eastAsia="仿宋" w:cs="仿宋"/>
                <w:sz w:val="28"/>
                <w:szCs w:val="28"/>
              </w:rPr>
            </w:pPr>
          </w:p>
        </w:tc>
        <w:tc>
          <w:tcPr>
            <w:tcW w:w="4896" w:type="dxa"/>
            <w:gridSpan w:val="3"/>
            <w:tcBorders>
              <w:top w:val="single" w:color="auto" w:sz="4" w:space="0"/>
              <w:left w:val="single" w:color="auto" w:sz="4" w:space="0"/>
              <w:bottom w:val="single" w:color="auto" w:sz="4" w:space="0"/>
              <w:right w:val="single" w:color="auto" w:sz="4" w:space="0"/>
            </w:tcBorders>
            <w:noWrap w:val="0"/>
            <w:vAlign w:val="center"/>
          </w:tcPr>
          <w:p w14:paraId="01A93ACA">
            <w:pPr>
              <w:widowControl w:val="0"/>
              <w:spacing w:line="360" w:lineRule="exact"/>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rPr>
              <w:t>人民币元（大写）：</w:t>
            </w:r>
            <w:r>
              <w:rPr>
                <w:rFonts w:hint="eastAsia" w:ascii="仿宋" w:hAnsi="仿宋" w:eastAsia="仿宋" w:cs="仿宋"/>
                <w:sz w:val="28"/>
                <w:szCs w:val="28"/>
                <w:u w:val="single"/>
                <w:lang w:val="en-US" w:eastAsia="zh-CN"/>
              </w:rPr>
              <w:t xml:space="preserve">    </w:t>
            </w:r>
          </w:p>
        </w:tc>
      </w:tr>
      <w:tr w14:paraId="0EDB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950" w:type="dxa"/>
            <w:gridSpan w:val="3"/>
            <w:vMerge w:val="continue"/>
            <w:tcBorders>
              <w:left w:val="single" w:color="auto" w:sz="4" w:space="0"/>
              <w:bottom w:val="single" w:color="auto" w:sz="4" w:space="0"/>
              <w:right w:val="single" w:color="auto" w:sz="4" w:space="0"/>
            </w:tcBorders>
            <w:noWrap w:val="0"/>
            <w:vAlign w:val="center"/>
          </w:tcPr>
          <w:p w14:paraId="5BC3E3F3">
            <w:pPr>
              <w:widowControl w:val="0"/>
              <w:spacing w:line="360" w:lineRule="exact"/>
              <w:ind w:firstLine="0" w:firstLineChars="0"/>
              <w:rPr>
                <w:rFonts w:hint="eastAsia" w:ascii="仿宋" w:hAnsi="仿宋" w:eastAsia="仿宋" w:cs="仿宋"/>
                <w:sz w:val="28"/>
                <w:szCs w:val="28"/>
              </w:rPr>
            </w:pPr>
          </w:p>
        </w:tc>
        <w:tc>
          <w:tcPr>
            <w:tcW w:w="4896" w:type="dxa"/>
            <w:gridSpan w:val="3"/>
            <w:tcBorders>
              <w:top w:val="single" w:color="auto" w:sz="4" w:space="0"/>
              <w:left w:val="single" w:color="auto" w:sz="4" w:space="0"/>
              <w:bottom w:val="single" w:color="auto" w:sz="4" w:space="0"/>
              <w:right w:val="single" w:color="auto" w:sz="4" w:space="0"/>
            </w:tcBorders>
            <w:noWrap w:val="0"/>
            <w:vAlign w:val="center"/>
          </w:tcPr>
          <w:p w14:paraId="72AC1F22">
            <w:pPr>
              <w:widowControl w:val="0"/>
              <w:spacing w:line="360" w:lineRule="exact"/>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税率：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tc>
      </w:tr>
    </w:tbl>
    <w:p w14:paraId="6D695BA4">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78900052">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34C0D089">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单价合同，结算价不超过合同价。投标报价总价不得超过遴选控制价（投标上限价），否则将导致投标被否决，作无效投标处理。“投标报价书”报价总金额中的大小写须保持一致，两者不一致时，以“大写”金额为准。</w:t>
      </w:r>
    </w:p>
    <w:p w14:paraId="10228944">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如采购人接受本投标人的投标，本投标人将保证遵循国家和省、市相关法律、法规的要求和公告要求完成相关工作。在正式的合同协议制定和签署前，本报价连同采购人的中标通知书应为约束贵司、我双方的合同文件。本投标人理解，招标人不一定接受最低标价的投标或招标人可能接受其他任何投标。</w:t>
      </w:r>
    </w:p>
    <w:p w14:paraId="4D0B916B">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（4）以上报价同时包括：</w:t>
      </w:r>
    </w:p>
    <w:p w14:paraId="60119936">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①车辆供应方设计、车身、随机零配件、标配工具、运输费、运输保险、调试、培训、质保期服务、上牌、车身L0G0，购置税及其他各项税费等，包含车辆首年交强险、车船税以及特种车损险、第三者责任险200万元、车上司机及乘客责任险各10万元等商业保险等一切相关费用；</w:t>
      </w:r>
    </w:p>
    <w:p w14:paraId="22B12E1F">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②需全车配备安装示宽灯、车辆侧灯，警示灯、作业提示音乐设备、配备LED矩阵式爆闪灯（以上功能按需配置）。车辆配置尾部标识红黄警示反光贴(符合亮尾工程规范)、统一喷绘标识及编号(符合市、区两级城管局要求）；</w:t>
      </w:r>
    </w:p>
    <w:p w14:paraId="36C6DF03">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③需配置北斗定位装置和视频监控一体化机或兼有定位设备等功能的设备、室内外摄像头、行车记录仪、倒车监控装置、360°无死角感知全景监控。前述车辆应符合《道路运输车辆智能视频监控报警系统终端技术规范》(T/GDRTA 001-2020)、《深圳市环卫车辆全景环视及盲区监控</w:t>
      </w:r>
      <w:bookmarkStart w:id="2" w:name="_GoBack"/>
      <w:r>
        <w:rPr>
          <w:rFonts w:hint="eastAsia" w:ascii="仿宋" w:hAnsi="仿宋" w:eastAsia="仿宋" w:cs="仿宋"/>
          <w:b/>
          <w:bCs/>
          <w:sz w:val="24"/>
          <w:szCs w:val="24"/>
          <w:highlight w:val="none"/>
          <w:lang w:val="en-US" w:eastAsia="zh-CN"/>
        </w:rPr>
        <w:t>设备</w:t>
      </w:r>
      <w:bookmarkEnd w:id="2"/>
      <w:r>
        <w:rPr>
          <w:rFonts w:hint="eastAsia" w:ascii="仿宋" w:hAnsi="仿宋" w:eastAsia="仿宋" w:cs="仿宋"/>
          <w:b/>
          <w:bCs/>
          <w:sz w:val="24"/>
          <w:szCs w:val="24"/>
          <w:highlight w:val="none"/>
          <w:lang w:val="en-US" w:eastAsia="zh-CN"/>
        </w:rPr>
        <w:t>技术指引》等相关规范要求。且前述车辆要求环卫车辆必须接入城管局数字化平台及采购人公司城市管家平台，并确保在网时间不少于一年。</w:t>
      </w:r>
    </w:p>
    <w:p w14:paraId="3144E9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p>
    <w:p w14:paraId="6CE9D3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p>
    <w:p w14:paraId="53AD24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投标人（盖章）：</w:t>
      </w:r>
    </w:p>
    <w:p w14:paraId="3417CE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w:t>
      </w:r>
    </w:p>
    <w:p w14:paraId="7F9804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法定代表人或授权委托人（签字或盖私章）：</w:t>
      </w:r>
    </w:p>
    <w:p w14:paraId="0F7F9A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p>
    <w:p w14:paraId="6C212C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签署日期：    年    月    日</w:t>
      </w:r>
    </w:p>
    <w:p w14:paraId="6DB68548">
      <w:pPr>
        <w:adjustRightInd w:val="0"/>
        <w:snapToGrid w:val="0"/>
        <w:spacing w:line="360" w:lineRule="auto"/>
        <w:ind w:firstLine="2520" w:firstLineChars="1050"/>
        <w:rPr>
          <w:rFonts w:hint="eastAsia" w:ascii="仿宋" w:hAnsi="仿宋" w:eastAsia="仿宋" w:cs="仿宋"/>
          <w:bCs/>
          <w:color w:val="auto"/>
          <w:sz w:val="24"/>
          <w:szCs w:val="24"/>
          <w:highlight w:val="none"/>
        </w:rPr>
      </w:pPr>
    </w:p>
    <w:p w14:paraId="1A148F09">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3FAEC14B">
      <w:pPr>
        <w:rPr>
          <w:rFonts w:hint="eastAsia" w:ascii="仿宋" w:hAnsi="仿宋" w:eastAsia="仿宋" w:cs="仿宋"/>
          <w:bCs/>
          <w:color w:val="auto"/>
          <w:sz w:val="28"/>
          <w:szCs w:val="28"/>
          <w:highlight w:val="none"/>
        </w:rPr>
      </w:pPr>
      <w:r>
        <w:rPr>
          <w:rFonts w:hint="eastAsia" w:ascii="仿宋" w:hAnsi="仿宋" w:eastAsia="仿宋" w:cs="仿宋"/>
          <w:b/>
          <w:bCs w:val="0"/>
          <w:color w:val="auto"/>
          <w:sz w:val="28"/>
          <w:szCs w:val="28"/>
          <w:highlight w:val="none"/>
        </w:rPr>
        <w:t>附件3</w:t>
      </w:r>
    </w:p>
    <w:p w14:paraId="2823E6A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bookmarkStart w:id="1" w:name="定性评审法"/>
      <w:r>
        <w:rPr>
          <w:rFonts w:hint="eastAsia" w:ascii="黑体" w:hAnsi="黑体" w:eastAsia="黑体" w:cs="黑体"/>
          <w:b w:val="0"/>
          <w:bCs w:val="0"/>
          <w:sz w:val="32"/>
          <w:szCs w:val="32"/>
          <w:highlight w:val="none"/>
        </w:rPr>
        <w:t>投标承诺函</w:t>
      </w:r>
    </w:p>
    <w:p w14:paraId="269E018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6C0EB4E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566F2B2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龙华街道城市管家项目纯电动自装卸式垃圾车采购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23AEB46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我方接受《龙华街道城市管家项目纯电动自装卸式垃圾车采购公开遴选公告》中确定的计价方式，根据企业自身情况，理性报价，不会以低于成本的报价竞争。 </w:t>
      </w:r>
    </w:p>
    <w:p w14:paraId="6BFF0C8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60BD666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6850027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6632DEA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50A1DA9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604C95C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48CDB05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79B097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62E4A44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7344C5F1">
      <w:pPr>
        <w:ind w:firstLine="3840" w:firstLineChars="1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6ABD2A91">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7D6EA223">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附件4</w:t>
      </w:r>
    </w:p>
    <w:p w14:paraId="1C184137">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投标人同类项目业绩</w:t>
      </w:r>
    </w:p>
    <w:tbl>
      <w:tblPr>
        <w:tblStyle w:val="14"/>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42CBB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97" w:type="dxa"/>
            <w:noWrap w:val="0"/>
            <w:vAlign w:val="center"/>
          </w:tcPr>
          <w:p w14:paraId="45BE9AC8">
            <w:pPr>
              <w:pStyle w:val="20"/>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68" w:type="dxa"/>
            <w:noWrap w:val="0"/>
            <w:vAlign w:val="center"/>
          </w:tcPr>
          <w:p w14:paraId="120725A0">
            <w:pPr>
              <w:pStyle w:val="20"/>
              <w:jc w:val="center"/>
              <w:rPr>
                <w:rFonts w:hint="eastAsia" w:ascii="仿宋" w:hAnsi="仿宋" w:eastAsia="仿宋" w:cs="仿宋"/>
                <w:sz w:val="28"/>
                <w:szCs w:val="28"/>
              </w:rPr>
            </w:pPr>
            <w:r>
              <w:rPr>
                <w:rFonts w:hint="eastAsia" w:ascii="仿宋" w:hAnsi="仿宋" w:eastAsia="仿宋" w:cs="仿宋"/>
                <w:sz w:val="28"/>
                <w:szCs w:val="28"/>
              </w:rPr>
              <w:t>客户名称</w:t>
            </w:r>
          </w:p>
        </w:tc>
        <w:tc>
          <w:tcPr>
            <w:tcW w:w="2813" w:type="dxa"/>
            <w:noWrap w:val="0"/>
            <w:vAlign w:val="center"/>
          </w:tcPr>
          <w:p w14:paraId="34DB75F6">
            <w:pPr>
              <w:pStyle w:val="20"/>
              <w:jc w:val="center"/>
              <w:rPr>
                <w:rFonts w:hint="eastAsia" w:ascii="仿宋" w:hAnsi="仿宋" w:eastAsia="仿宋" w:cs="仿宋"/>
                <w:sz w:val="28"/>
                <w:szCs w:val="28"/>
              </w:rPr>
            </w:pPr>
            <w:r>
              <w:rPr>
                <w:rFonts w:hint="eastAsia" w:ascii="仿宋" w:hAnsi="仿宋" w:eastAsia="仿宋" w:cs="仿宋"/>
                <w:sz w:val="28"/>
                <w:szCs w:val="28"/>
              </w:rPr>
              <w:t>项目名称及合同金额（万元）</w:t>
            </w:r>
          </w:p>
        </w:tc>
        <w:tc>
          <w:tcPr>
            <w:tcW w:w="1125" w:type="dxa"/>
            <w:noWrap w:val="0"/>
            <w:vAlign w:val="center"/>
          </w:tcPr>
          <w:p w14:paraId="272587CD">
            <w:pPr>
              <w:pStyle w:val="20"/>
              <w:jc w:val="center"/>
              <w:rPr>
                <w:rFonts w:hint="eastAsia" w:ascii="仿宋" w:hAnsi="仿宋" w:eastAsia="仿宋" w:cs="仿宋"/>
                <w:sz w:val="28"/>
                <w:szCs w:val="28"/>
              </w:rPr>
            </w:pPr>
            <w:r>
              <w:rPr>
                <w:rFonts w:hint="eastAsia" w:ascii="仿宋" w:hAnsi="仿宋" w:eastAsia="仿宋" w:cs="仿宋"/>
                <w:sz w:val="28"/>
                <w:szCs w:val="28"/>
              </w:rPr>
              <w:t>签订合同时间</w:t>
            </w:r>
          </w:p>
        </w:tc>
        <w:tc>
          <w:tcPr>
            <w:tcW w:w="2062" w:type="dxa"/>
            <w:noWrap w:val="0"/>
            <w:vAlign w:val="center"/>
          </w:tcPr>
          <w:p w14:paraId="4EF9A1E4">
            <w:pPr>
              <w:pStyle w:val="20"/>
              <w:jc w:val="center"/>
              <w:rPr>
                <w:rFonts w:hint="eastAsia" w:ascii="仿宋" w:hAnsi="仿宋" w:eastAsia="仿宋" w:cs="仿宋"/>
                <w:sz w:val="28"/>
                <w:szCs w:val="28"/>
              </w:rPr>
            </w:pPr>
            <w:r>
              <w:rPr>
                <w:rFonts w:hint="eastAsia" w:ascii="仿宋" w:hAnsi="仿宋" w:eastAsia="仿宋" w:cs="仿宋"/>
                <w:sz w:val="28"/>
                <w:szCs w:val="28"/>
              </w:rPr>
              <w:t>联系人及电话</w:t>
            </w:r>
          </w:p>
        </w:tc>
      </w:tr>
      <w:tr w14:paraId="2813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E837227">
            <w:pPr>
              <w:pStyle w:val="20"/>
              <w:jc w:val="center"/>
              <w:rPr>
                <w:rFonts w:hint="eastAsia" w:ascii="仿宋" w:hAnsi="仿宋" w:eastAsia="仿宋" w:cs="仿宋"/>
                <w:sz w:val="28"/>
                <w:szCs w:val="28"/>
              </w:rPr>
            </w:pPr>
            <w:r>
              <w:rPr>
                <w:rFonts w:hint="eastAsia" w:ascii="仿宋" w:hAnsi="仿宋" w:eastAsia="仿宋" w:cs="仿宋"/>
                <w:sz w:val="28"/>
                <w:szCs w:val="28"/>
              </w:rPr>
              <w:t>1</w:t>
            </w:r>
          </w:p>
        </w:tc>
        <w:tc>
          <w:tcPr>
            <w:tcW w:w="1368" w:type="dxa"/>
            <w:noWrap w:val="0"/>
            <w:vAlign w:val="center"/>
          </w:tcPr>
          <w:p w14:paraId="035B018D">
            <w:pPr>
              <w:jc w:val="center"/>
              <w:rPr>
                <w:rFonts w:hint="eastAsia" w:ascii="仿宋" w:hAnsi="仿宋" w:eastAsia="仿宋" w:cs="仿宋"/>
                <w:sz w:val="28"/>
                <w:szCs w:val="28"/>
              </w:rPr>
            </w:pPr>
          </w:p>
        </w:tc>
        <w:tc>
          <w:tcPr>
            <w:tcW w:w="2813" w:type="dxa"/>
            <w:noWrap w:val="0"/>
            <w:vAlign w:val="center"/>
          </w:tcPr>
          <w:p w14:paraId="1B338B54">
            <w:pPr>
              <w:jc w:val="center"/>
              <w:rPr>
                <w:rFonts w:hint="eastAsia" w:ascii="仿宋" w:hAnsi="仿宋" w:eastAsia="仿宋" w:cs="仿宋"/>
                <w:sz w:val="28"/>
                <w:szCs w:val="28"/>
              </w:rPr>
            </w:pPr>
          </w:p>
        </w:tc>
        <w:tc>
          <w:tcPr>
            <w:tcW w:w="1125" w:type="dxa"/>
            <w:noWrap w:val="0"/>
            <w:vAlign w:val="center"/>
          </w:tcPr>
          <w:p w14:paraId="22F7F116">
            <w:pPr>
              <w:jc w:val="center"/>
              <w:rPr>
                <w:rFonts w:hint="eastAsia" w:ascii="仿宋" w:hAnsi="仿宋" w:eastAsia="仿宋" w:cs="仿宋"/>
                <w:sz w:val="28"/>
                <w:szCs w:val="28"/>
              </w:rPr>
            </w:pPr>
          </w:p>
        </w:tc>
        <w:tc>
          <w:tcPr>
            <w:tcW w:w="2062" w:type="dxa"/>
            <w:noWrap w:val="0"/>
            <w:vAlign w:val="center"/>
          </w:tcPr>
          <w:p w14:paraId="76E672F6">
            <w:pPr>
              <w:jc w:val="center"/>
              <w:rPr>
                <w:rFonts w:hint="eastAsia" w:ascii="仿宋" w:hAnsi="仿宋" w:eastAsia="仿宋" w:cs="仿宋"/>
                <w:sz w:val="28"/>
                <w:szCs w:val="28"/>
              </w:rPr>
            </w:pPr>
          </w:p>
        </w:tc>
      </w:tr>
      <w:tr w14:paraId="39EA9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055FF29">
            <w:pPr>
              <w:pStyle w:val="20"/>
              <w:jc w:val="center"/>
              <w:rPr>
                <w:rFonts w:hint="eastAsia" w:ascii="仿宋" w:hAnsi="仿宋" w:eastAsia="仿宋" w:cs="仿宋"/>
                <w:sz w:val="28"/>
                <w:szCs w:val="28"/>
              </w:rPr>
            </w:pPr>
            <w:r>
              <w:rPr>
                <w:rFonts w:hint="eastAsia" w:ascii="仿宋" w:hAnsi="仿宋" w:eastAsia="仿宋" w:cs="仿宋"/>
                <w:sz w:val="28"/>
                <w:szCs w:val="28"/>
              </w:rPr>
              <w:t>2</w:t>
            </w:r>
          </w:p>
        </w:tc>
        <w:tc>
          <w:tcPr>
            <w:tcW w:w="1368" w:type="dxa"/>
            <w:noWrap w:val="0"/>
            <w:vAlign w:val="center"/>
          </w:tcPr>
          <w:p w14:paraId="16AA0416">
            <w:pPr>
              <w:jc w:val="center"/>
              <w:rPr>
                <w:rFonts w:hint="eastAsia" w:ascii="仿宋" w:hAnsi="仿宋" w:eastAsia="仿宋" w:cs="仿宋"/>
                <w:sz w:val="28"/>
                <w:szCs w:val="28"/>
              </w:rPr>
            </w:pPr>
          </w:p>
        </w:tc>
        <w:tc>
          <w:tcPr>
            <w:tcW w:w="2813" w:type="dxa"/>
            <w:noWrap w:val="0"/>
            <w:vAlign w:val="center"/>
          </w:tcPr>
          <w:p w14:paraId="7FB95B90">
            <w:pPr>
              <w:jc w:val="center"/>
              <w:rPr>
                <w:rFonts w:hint="eastAsia" w:ascii="仿宋" w:hAnsi="仿宋" w:eastAsia="仿宋" w:cs="仿宋"/>
                <w:sz w:val="28"/>
                <w:szCs w:val="28"/>
              </w:rPr>
            </w:pPr>
          </w:p>
        </w:tc>
        <w:tc>
          <w:tcPr>
            <w:tcW w:w="1125" w:type="dxa"/>
            <w:noWrap w:val="0"/>
            <w:vAlign w:val="center"/>
          </w:tcPr>
          <w:p w14:paraId="1C2B2047">
            <w:pPr>
              <w:jc w:val="center"/>
              <w:rPr>
                <w:rFonts w:hint="eastAsia" w:ascii="仿宋" w:hAnsi="仿宋" w:eastAsia="仿宋" w:cs="仿宋"/>
                <w:sz w:val="28"/>
                <w:szCs w:val="28"/>
              </w:rPr>
            </w:pPr>
          </w:p>
        </w:tc>
        <w:tc>
          <w:tcPr>
            <w:tcW w:w="2062" w:type="dxa"/>
            <w:noWrap w:val="0"/>
            <w:vAlign w:val="center"/>
          </w:tcPr>
          <w:p w14:paraId="6EA0F91A">
            <w:pPr>
              <w:jc w:val="center"/>
              <w:rPr>
                <w:rFonts w:hint="eastAsia" w:ascii="仿宋" w:hAnsi="仿宋" w:eastAsia="仿宋" w:cs="仿宋"/>
                <w:sz w:val="28"/>
                <w:szCs w:val="28"/>
              </w:rPr>
            </w:pPr>
          </w:p>
        </w:tc>
      </w:tr>
      <w:tr w14:paraId="5214A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67B0B3F4">
            <w:pPr>
              <w:pStyle w:val="20"/>
              <w:jc w:val="center"/>
              <w:rPr>
                <w:rFonts w:hint="eastAsia" w:ascii="仿宋" w:hAnsi="仿宋" w:eastAsia="仿宋" w:cs="仿宋"/>
                <w:sz w:val="28"/>
                <w:szCs w:val="28"/>
              </w:rPr>
            </w:pPr>
            <w:r>
              <w:rPr>
                <w:rFonts w:hint="eastAsia" w:ascii="仿宋" w:hAnsi="仿宋" w:eastAsia="仿宋" w:cs="仿宋"/>
                <w:sz w:val="28"/>
                <w:szCs w:val="28"/>
              </w:rPr>
              <w:t>3</w:t>
            </w:r>
          </w:p>
        </w:tc>
        <w:tc>
          <w:tcPr>
            <w:tcW w:w="1368" w:type="dxa"/>
            <w:noWrap w:val="0"/>
            <w:vAlign w:val="center"/>
          </w:tcPr>
          <w:p w14:paraId="3EAAE9FE">
            <w:pPr>
              <w:jc w:val="center"/>
              <w:rPr>
                <w:rFonts w:hint="eastAsia" w:ascii="仿宋" w:hAnsi="仿宋" w:eastAsia="仿宋" w:cs="仿宋"/>
                <w:sz w:val="28"/>
                <w:szCs w:val="28"/>
              </w:rPr>
            </w:pPr>
          </w:p>
        </w:tc>
        <w:tc>
          <w:tcPr>
            <w:tcW w:w="2813" w:type="dxa"/>
            <w:noWrap w:val="0"/>
            <w:vAlign w:val="center"/>
          </w:tcPr>
          <w:p w14:paraId="54D3E7D3">
            <w:pPr>
              <w:jc w:val="center"/>
              <w:rPr>
                <w:rFonts w:hint="eastAsia" w:ascii="仿宋" w:hAnsi="仿宋" w:eastAsia="仿宋" w:cs="仿宋"/>
                <w:sz w:val="28"/>
                <w:szCs w:val="28"/>
              </w:rPr>
            </w:pPr>
          </w:p>
        </w:tc>
        <w:tc>
          <w:tcPr>
            <w:tcW w:w="1125" w:type="dxa"/>
            <w:noWrap w:val="0"/>
            <w:vAlign w:val="center"/>
          </w:tcPr>
          <w:p w14:paraId="72372D48">
            <w:pPr>
              <w:jc w:val="center"/>
              <w:rPr>
                <w:rFonts w:hint="eastAsia" w:ascii="仿宋" w:hAnsi="仿宋" w:eastAsia="仿宋" w:cs="仿宋"/>
                <w:sz w:val="28"/>
                <w:szCs w:val="28"/>
              </w:rPr>
            </w:pPr>
          </w:p>
        </w:tc>
        <w:tc>
          <w:tcPr>
            <w:tcW w:w="2062" w:type="dxa"/>
            <w:noWrap w:val="0"/>
            <w:vAlign w:val="center"/>
          </w:tcPr>
          <w:p w14:paraId="58EB8D08">
            <w:pPr>
              <w:jc w:val="center"/>
              <w:rPr>
                <w:rFonts w:hint="eastAsia" w:ascii="仿宋" w:hAnsi="仿宋" w:eastAsia="仿宋" w:cs="仿宋"/>
                <w:sz w:val="28"/>
                <w:szCs w:val="28"/>
              </w:rPr>
            </w:pPr>
          </w:p>
        </w:tc>
      </w:tr>
    </w:tbl>
    <w:p w14:paraId="625BE4A5">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14:paraId="51A154C0">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14:paraId="0C339263">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注：相关扫描件后附，投标人将合同中项目名称、同类项目对应的合同额、项目内容、签订时间等主要信息进行标记，以便采购人审核。</w:t>
      </w:r>
    </w:p>
    <w:p w14:paraId="2DFDCFC1">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合同复印件（包含但不限于合同甲乙双方名称、合同名称、涉及车辆的名称等内容、签订合同时间、甲乙双方公章等关键信息），同时，需提供相应的车辆的发票复印件，原件备查。同一个客户的多个合同，不重复计算业绩。未提供、显示模糊或资料不符合要求的不得分。采购人有权对投标人提供的资料真实性进行核查。</w:t>
      </w:r>
    </w:p>
    <w:p w14:paraId="0A89156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bookmarkEnd w:id="0"/>
    <w:bookmarkEnd w:id="1"/>
    <w:p w14:paraId="4FA45081">
      <w:pPr>
        <w:keepNext w:val="0"/>
        <w:keepLines w:val="0"/>
        <w:pageBreakBefore w:val="0"/>
        <w:kinsoku/>
        <w:wordWrap/>
        <w:overflowPunct/>
        <w:topLinePunct w:val="0"/>
        <w:autoSpaceDE/>
        <w:autoSpaceDN/>
        <w:bidi w:val="0"/>
        <w:spacing w:line="560" w:lineRule="exact"/>
        <w:jc w:val="center"/>
        <w:textAlignment w:val="auto"/>
        <w:rPr>
          <w:rFonts w:hint="default"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质保服务</w:t>
      </w:r>
    </w:p>
    <w:p w14:paraId="02BB279B">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00ED1A4C">
      <w:pPr>
        <w:pStyle w:val="3"/>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p>
    <w:p w14:paraId="315F9960">
      <w:pPr>
        <w:pStyle w:val="12"/>
        <w:keepNext w:val="0"/>
        <w:keepLines w:val="0"/>
        <w:pageBreakBefore w:val="0"/>
        <w:kinsoku/>
        <w:wordWrap/>
        <w:overflowPunct/>
        <w:topLinePunct w:val="0"/>
        <w:autoSpaceDE/>
        <w:autoSpaceDN/>
        <w:bidi w:val="0"/>
        <w:spacing w:before="0" w:after="0" w:line="560" w:lineRule="exact"/>
        <w:textAlignment w:val="auto"/>
        <w:rPr>
          <w:rFonts w:hint="eastAsia" w:ascii="楷体_GB2312" w:hAnsi="楷体_GB2312" w:eastAsia="楷体_GB2312" w:cs="楷体_GB2312"/>
          <w:b w:val="0"/>
          <w:bCs w:val="0"/>
          <w:kern w:val="0"/>
          <w:sz w:val="32"/>
          <w:szCs w:val="32"/>
          <w:highlight w:val="none"/>
          <w:lang w:val="en-US" w:eastAsia="zh-CN" w:bidi="ar"/>
        </w:rPr>
      </w:pPr>
      <w:r>
        <w:rPr>
          <w:rFonts w:hint="eastAsia" w:ascii="楷体_GB2312" w:hAnsi="楷体_GB2312" w:eastAsia="楷体_GB2312" w:cs="楷体_GB2312"/>
          <w:b w:val="0"/>
          <w:bCs w:val="0"/>
          <w:kern w:val="0"/>
          <w:sz w:val="32"/>
          <w:szCs w:val="32"/>
          <w:highlight w:val="none"/>
          <w:lang w:val="en-US" w:eastAsia="zh-CN" w:bidi="ar"/>
        </w:rPr>
        <w:t>维修场地情况</w:t>
      </w:r>
    </w:p>
    <w:p w14:paraId="368BB273">
      <w:pPr>
        <w:keepNext w:val="0"/>
        <w:keepLines w:val="0"/>
        <w:pageBreakBefore w:val="0"/>
        <w:kinsoku/>
        <w:wordWrap/>
        <w:overflowPunct/>
        <w:topLinePunct w:val="0"/>
        <w:autoSpaceDE/>
        <w:autoSpaceDN/>
        <w:bidi w:val="0"/>
        <w:spacing w:line="560" w:lineRule="exact"/>
        <w:jc w:val="center"/>
        <w:textAlignment w:val="auto"/>
        <w:rPr>
          <w:rFonts w:hint="eastAsia"/>
          <w:lang w:val="en-US" w:eastAsia="zh-CN"/>
        </w:rPr>
      </w:pPr>
      <w:r>
        <w:rPr>
          <w:rFonts w:hint="eastAsia" w:ascii="楷体_GB2312" w:hAnsi="楷体_GB2312" w:eastAsia="楷体_GB2312" w:cs="楷体_GB2312"/>
          <w:b/>
          <w:bCs/>
          <w:kern w:val="0"/>
          <w:sz w:val="32"/>
          <w:szCs w:val="32"/>
          <w:highlight w:val="none"/>
          <w:lang w:val="en-US" w:eastAsia="zh-CN" w:bidi="ar"/>
        </w:rPr>
        <w:t>（格式自拟，加盖公章）</w:t>
      </w:r>
    </w:p>
    <w:p w14:paraId="3D4DE65D">
      <w:pPr>
        <w:rPr>
          <w:rFonts w:hint="default"/>
          <w:lang w:val="en-US" w:eastAsia="zh-CN"/>
        </w:rPr>
      </w:pPr>
    </w:p>
    <w:p w14:paraId="2D21FC92">
      <w:pPr>
        <w:pStyle w:val="2"/>
        <w:rPr>
          <w:rFonts w:hint="default"/>
          <w:lang w:val="en-US" w:eastAsia="zh-CN"/>
        </w:rPr>
      </w:pPr>
    </w:p>
    <w:p w14:paraId="0A3A13CC">
      <w:pPr>
        <w:pStyle w:val="12"/>
        <w:keepNext w:val="0"/>
        <w:keepLines w:val="0"/>
        <w:pageBreakBefore w:val="0"/>
        <w:kinsoku/>
        <w:wordWrap/>
        <w:overflowPunct/>
        <w:topLinePunct w:val="0"/>
        <w:autoSpaceDE/>
        <w:autoSpaceDN/>
        <w:bidi w:val="0"/>
        <w:adjustRightInd w:val="0"/>
        <w:snapToGrid w:val="0"/>
        <w:spacing w:before="0" w:after="0" w:line="560" w:lineRule="exact"/>
        <w:ind w:left="0"/>
        <w:textAlignment w:val="auto"/>
        <w:rPr>
          <w:rFonts w:hint="eastAsia" w:ascii="楷体_GB2312" w:hAnsi="楷体_GB2312" w:eastAsia="楷体_GB2312" w:cs="楷体_GB2312"/>
          <w:b w:val="0"/>
          <w:bCs w:val="0"/>
          <w:kern w:val="0"/>
          <w:sz w:val="32"/>
          <w:szCs w:val="32"/>
          <w:highlight w:val="none"/>
          <w:lang w:val="en-US" w:eastAsia="zh-CN" w:bidi="ar"/>
        </w:rPr>
      </w:pPr>
      <w:r>
        <w:rPr>
          <w:rFonts w:hint="eastAsia" w:ascii="楷体_GB2312" w:hAnsi="楷体_GB2312" w:eastAsia="楷体_GB2312" w:cs="楷体_GB2312"/>
          <w:b w:val="0"/>
          <w:bCs w:val="0"/>
          <w:kern w:val="0"/>
          <w:sz w:val="32"/>
          <w:szCs w:val="32"/>
          <w:highlight w:val="none"/>
          <w:lang w:val="en-US" w:eastAsia="zh-CN" w:bidi="ar"/>
        </w:rPr>
        <w:t>相关认证情况</w:t>
      </w:r>
    </w:p>
    <w:p w14:paraId="75FB43F0">
      <w:pPr>
        <w:keepNext w:val="0"/>
        <w:keepLines w:val="0"/>
        <w:pageBreakBefore w:val="0"/>
        <w:kinsoku/>
        <w:wordWrap/>
        <w:overflowPunct/>
        <w:topLinePunct w:val="0"/>
        <w:autoSpaceDE/>
        <w:autoSpaceDN/>
        <w:bidi w:val="0"/>
        <w:spacing w:line="560" w:lineRule="exact"/>
        <w:jc w:val="center"/>
        <w:textAlignment w:val="auto"/>
        <w:rPr>
          <w:rFonts w:hint="eastAsia"/>
          <w:lang w:val="en-US" w:eastAsia="zh-CN"/>
        </w:rPr>
      </w:pPr>
      <w:r>
        <w:rPr>
          <w:rFonts w:hint="eastAsia" w:ascii="楷体_GB2312" w:hAnsi="楷体_GB2312" w:eastAsia="楷体_GB2312" w:cs="楷体_GB2312"/>
          <w:b/>
          <w:bCs/>
          <w:kern w:val="0"/>
          <w:sz w:val="32"/>
          <w:szCs w:val="32"/>
          <w:highlight w:val="none"/>
          <w:lang w:val="en-US" w:eastAsia="zh-CN" w:bidi="ar"/>
        </w:rPr>
        <w:t>（格式自拟，加盖公章）</w:t>
      </w:r>
    </w:p>
    <w:p w14:paraId="24D4E3F1">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kern w:val="0"/>
          <w:sz w:val="32"/>
          <w:szCs w:val="32"/>
          <w:highlight w:val="none"/>
          <w:lang w:val="en-US" w:eastAsia="zh-CN" w:bidi="ar"/>
        </w:rPr>
      </w:pPr>
    </w:p>
    <w:p w14:paraId="5A3EF5D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kern w:val="0"/>
          <w:sz w:val="32"/>
          <w:szCs w:val="32"/>
          <w:highlight w:val="none"/>
          <w:lang w:val="en-US" w:eastAsia="zh-CN" w:bidi="ar"/>
        </w:rPr>
      </w:pPr>
    </w:p>
    <w:p w14:paraId="2554AF60">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售后培训服务方案</w:t>
      </w:r>
    </w:p>
    <w:p w14:paraId="1830B397">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340EC608">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010CFCFE">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4C3C41B4">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纯电动自装卸式垃圾车技术参数响应情况</w:t>
      </w:r>
    </w:p>
    <w:p w14:paraId="7CC9150B">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（格式自拟，加盖公章）</w:t>
      </w:r>
    </w:p>
    <w:p w14:paraId="014BE781">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4997C8FA">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kern w:val="0"/>
          <w:sz w:val="32"/>
          <w:szCs w:val="32"/>
          <w:highlight w:val="none"/>
          <w:lang w:val="en-US" w:eastAsia="zh-CN" w:bidi="ar"/>
        </w:rPr>
      </w:pPr>
    </w:p>
    <w:p w14:paraId="259BF263">
      <w:pPr>
        <w:pStyle w:val="12"/>
        <w:rPr>
          <w:rFonts w:hint="default"/>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C26F9F"/>
    <w:rsid w:val="014153FB"/>
    <w:rsid w:val="01A41A98"/>
    <w:rsid w:val="01C42B8B"/>
    <w:rsid w:val="023A4BD3"/>
    <w:rsid w:val="03944B61"/>
    <w:rsid w:val="042D158D"/>
    <w:rsid w:val="04710602"/>
    <w:rsid w:val="056B1AA9"/>
    <w:rsid w:val="06291443"/>
    <w:rsid w:val="066C559F"/>
    <w:rsid w:val="07E95234"/>
    <w:rsid w:val="080842EB"/>
    <w:rsid w:val="083E2F6B"/>
    <w:rsid w:val="089B6E95"/>
    <w:rsid w:val="098A46BA"/>
    <w:rsid w:val="0A5E5F21"/>
    <w:rsid w:val="0AEB302C"/>
    <w:rsid w:val="0B2B2741"/>
    <w:rsid w:val="0B9662F9"/>
    <w:rsid w:val="0BD47E6F"/>
    <w:rsid w:val="0D595EE0"/>
    <w:rsid w:val="0DD34156"/>
    <w:rsid w:val="0DD90277"/>
    <w:rsid w:val="0E811A30"/>
    <w:rsid w:val="0E9C498D"/>
    <w:rsid w:val="10305890"/>
    <w:rsid w:val="10672D3B"/>
    <w:rsid w:val="110E3E23"/>
    <w:rsid w:val="129944A4"/>
    <w:rsid w:val="134A436D"/>
    <w:rsid w:val="135F17C7"/>
    <w:rsid w:val="137E32EB"/>
    <w:rsid w:val="138D060F"/>
    <w:rsid w:val="1396686A"/>
    <w:rsid w:val="14350B5E"/>
    <w:rsid w:val="151F7096"/>
    <w:rsid w:val="15370E21"/>
    <w:rsid w:val="162B4B2F"/>
    <w:rsid w:val="16B42882"/>
    <w:rsid w:val="16CF5E02"/>
    <w:rsid w:val="16DB7F0F"/>
    <w:rsid w:val="172B0036"/>
    <w:rsid w:val="174F484D"/>
    <w:rsid w:val="17683B61"/>
    <w:rsid w:val="17832749"/>
    <w:rsid w:val="18893450"/>
    <w:rsid w:val="18E72983"/>
    <w:rsid w:val="1C6B5FFE"/>
    <w:rsid w:val="1C7F55AD"/>
    <w:rsid w:val="1C874A89"/>
    <w:rsid w:val="1D1E7F2C"/>
    <w:rsid w:val="1DEC47EE"/>
    <w:rsid w:val="1E3B1FCF"/>
    <w:rsid w:val="1F3F6CB2"/>
    <w:rsid w:val="1F737547"/>
    <w:rsid w:val="1F8E6CAE"/>
    <w:rsid w:val="1F8E7E31"/>
    <w:rsid w:val="1FCF2475"/>
    <w:rsid w:val="20514FDC"/>
    <w:rsid w:val="208159B0"/>
    <w:rsid w:val="20A57BD4"/>
    <w:rsid w:val="21ED563F"/>
    <w:rsid w:val="21F433CC"/>
    <w:rsid w:val="22490522"/>
    <w:rsid w:val="22F4274D"/>
    <w:rsid w:val="23427F35"/>
    <w:rsid w:val="239F183D"/>
    <w:rsid w:val="241E3F25"/>
    <w:rsid w:val="24B70CBB"/>
    <w:rsid w:val="24CD11E7"/>
    <w:rsid w:val="251C42F4"/>
    <w:rsid w:val="25987D07"/>
    <w:rsid w:val="259D3570"/>
    <w:rsid w:val="25B61F3B"/>
    <w:rsid w:val="25C46C96"/>
    <w:rsid w:val="27221F7E"/>
    <w:rsid w:val="2847702A"/>
    <w:rsid w:val="2910326F"/>
    <w:rsid w:val="291E49C7"/>
    <w:rsid w:val="294544BB"/>
    <w:rsid w:val="29AA0009"/>
    <w:rsid w:val="2B073E45"/>
    <w:rsid w:val="2B460FFB"/>
    <w:rsid w:val="2BAC0068"/>
    <w:rsid w:val="2D546C0A"/>
    <w:rsid w:val="2D796670"/>
    <w:rsid w:val="2DC90D6E"/>
    <w:rsid w:val="2EF95A80"/>
    <w:rsid w:val="2F6714F2"/>
    <w:rsid w:val="2F9C3726"/>
    <w:rsid w:val="30297EDA"/>
    <w:rsid w:val="30366B5A"/>
    <w:rsid w:val="306A4EEC"/>
    <w:rsid w:val="30D50061"/>
    <w:rsid w:val="310E5321"/>
    <w:rsid w:val="326A2A2B"/>
    <w:rsid w:val="32B00E4D"/>
    <w:rsid w:val="333E44E2"/>
    <w:rsid w:val="336631F3"/>
    <w:rsid w:val="33BF02E8"/>
    <w:rsid w:val="3444618C"/>
    <w:rsid w:val="350B69A7"/>
    <w:rsid w:val="35892412"/>
    <w:rsid w:val="36111284"/>
    <w:rsid w:val="372F29AE"/>
    <w:rsid w:val="37AD41AE"/>
    <w:rsid w:val="37FA2D95"/>
    <w:rsid w:val="38251900"/>
    <w:rsid w:val="385950D4"/>
    <w:rsid w:val="38743CBC"/>
    <w:rsid w:val="3938118D"/>
    <w:rsid w:val="39736669"/>
    <w:rsid w:val="398B45F9"/>
    <w:rsid w:val="3A3E4582"/>
    <w:rsid w:val="3A410516"/>
    <w:rsid w:val="3A91536C"/>
    <w:rsid w:val="3AB27136"/>
    <w:rsid w:val="3BBB038F"/>
    <w:rsid w:val="3CEF0F5F"/>
    <w:rsid w:val="3D1141CF"/>
    <w:rsid w:val="3D3171E8"/>
    <w:rsid w:val="3DD671C7"/>
    <w:rsid w:val="3E483849"/>
    <w:rsid w:val="3E4D1237"/>
    <w:rsid w:val="40AC1791"/>
    <w:rsid w:val="40D043A1"/>
    <w:rsid w:val="40F95DEF"/>
    <w:rsid w:val="417B2D74"/>
    <w:rsid w:val="41C804D0"/>
    <w:rsid w:val="42E53259"/>
    <w:rsid w:val="43776D56"/>
    <w:rsid w:val="45E06E35"/>
    <w:rsid w:val="46362EF9"/>
    <w:rsid w:val="473C009B"/>
    <w:rsid w:val="498E7188"/>
    <w:rsid w:val="49AB55A6"/>
    <w:rsid w:val="4A2319E6"/>
    <w:rsid w:val="4A25750C"/>
    <w:rsid w:val="4A6F21D0"/>
    <w:rsid w:val="4AB61D45"/>
    <w:rsid w:val="4B646EED"/>
    <w:rsid w:val="4B887D52"/>
    <w:rsid w:val="4BAF63DD"/>
    <w:rsid w:val="4C2603D5"/>
    <w:rsid w:val="4D396031"/>
    <w:rsid w:val="4D907392"/>
    <w:rsid w:val="4D9B08B1"/>
    <w:rsid w:val="4E101E28"/>
    <w:rsid w:val="4E9F015A"/>
    <w:rsid w:val="4ED92673"/>
    <w:rsid w:val="4FAD422B"/>
    <w:rsid w:val="4FC155E1"/>
    <w:rsid w:val="501C04EC"/>
    <w:rsid w:val="50317CDC"/>
    <w:rsid w:val="5092345C"/>
    <w:rsid w:val="50B7533D"/>
    <w:rsid w:val="51A24FBC"/>
    <w:rsid w:val="52BD7692"/>
    <w:rsid w:val="535712E1"/>
    <w:rsid w:val="552D196B"/>
    <w:rsid w:val="557F21C6"/>
    <w:rsid w:val="55970EDC"/>
    <w:rsid w:val="56024BA5"/>
    <w:rsid w:val="56CB2B66"/>
    <w:rsid w:val="56E9366F"/>
    <w:rsid w:val="57623B4D"/>
    <w:rsid w:val="59B9557B"/>
    <w:rsid w:val="59D625D1"/>
    <w:rsid w:val="5A395589"/>
    <w:rsid w:val="5AF83711"/>
    <w:rsid w:val="5B576485"/>
    <w:rsid w:val="5BC826FD"/>
    <w:rsid w:val="5BF14D74"/>
    <w:rsid w:val="5C52112B"/>
    <w:rsid w:val="5D507625"/>
    <w:rsid w:val="5DAB78D0"/>
    <w:rsid w:val="5DBF3C1C"/>
    <w:rsid w:val="5E062D59"/>
    <w:rsid w:val="5E22156A"/>
    <w:rsid w:val="5E4E4E2C"/>
    <w:rsid w:val="5ED2408A"/>
    <w:rsid w:val="5EE44E48"/>
    <w:rsid w:val="5EF22EC5"/>
    <w:rsid w:val="5EFD2C35"/>
    <w:rsid w:val="5F682098"/>
    <w:rsid w:val="5FC627A0"/>
    <w:rsid w:val="5FDD1A0A"/>
    <w:rsid w:val="609303FD"/>
    <w:rsid w:val="6140578B"/>
    <w:rsid w:val="61882F09"/>
    <w:rsid w:val="61CE1DDF"/>
    <w:rsid w:val="65D928A3"/>
    <w:rsid w:val="66C842B3"/>
    <w:rsid w:val="67513297"/>
    <w:rsid w:val="67FC1A91"/>
    <w:rsid w:val="684E0792"/>
    <w:rsid w:val="68575EBC"/>
    <w:rsid w:val="68610DE6"/>
    <w:rsid w:val="688A2F04"/>
    <w:rsid w:val="69FF6FDA"/>
    <w:rsid w:val="6A5224AC"/>
    <w:rsid w:val="6ACA3A8C"/>
    <w:rsid w:val="6AD20B92"/>
    <w:rsid w:val="6AE747BC"/>
    <w:rsid w:val="6B221B9C"/>
    <w:rsid w:val="6B5024D1"/>
    <w:rsid w:val="6BBA5456"/>
    <w:rsid w:val="6C8E703D"/>
    <w:rsid w:val="6CAD3F5D"/>
    <w:rsid w:val="6DD662A4"/>
    <w:rsid w:val="6E2E2151"/>
    <w:rsid w:val="6E94687D"/>
    <w:rsid w:val="6F285225"/>
    <w:rsid w:val="70231548"/>
    <w:rsid w:val="70CD7E32"/>
    <w:rsid w:val="70F829D5"/>
    <w:rsid w:val="71193077"/>
    <w:rsid w:val="712454C0"/>
    <w:rsid w:val="726E1D64"/>
    <w:rsid w:val="76197675"/>
    <w:rsid w:val="766528BB"/>
    <w:rsid w:val="777D7FD8"/>
    <w:rsid w:val="7A0A79F9"/>
    <w:rsid w:val="7A494B26"/>
    <w:rsid w:val="7A5E350E"/>
    <w:rsid w:val="7AD95625"/>
    <w:rsid w:val="7B746AC1"/>
    <w:rsid w:val="7C2F7BF3"/>
    <w:rsid w:val="7CE711AF"/>
    <w:rsid w:val="7CF17AA4"/>
    <w:rsid w:val="7CFB094E"/>
    <w:rsid w:val="7D8726B3"/>
    <w:rsid w:val="7E1C5F55"/>
    <w:rsid w:val="7E3314F0"/>
    <w:rsid w:val="7F154D89"/>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spacing w:after="120" w:line="240" w:lineRule="auto"/>
      <w:ind w:firstLine="420" w:firstLineChars="100"/>
    </w:pPr>
    <w:rPr>
      <w:rFonts w:ascii="Calibri" w:hAnsi="Calibri" w:eastAsia="宋体" w:cs="Times New Roman"/>
      <w:sz w:val="21"/>
      <w:szCs w:val="22"/>
      <w:lang w:eastAsia="zh-CN"/>
    </w:rPr>
  </w:style>
  <w:style w:type="paragraph" w:styleId="3">
    <w:name w:val="Body Text"/>
    <w:basedOn w:val="1"/>
    <w:next w:val="1"/>
    <w:qFormat/>
    <w:uiPriority w:val="1"/>
    <w:pPr>
      <w:ind w:left="779" w:firstLine="641"/>
      <w:jc w:val="left"/>
    </w:pPr>
    <w:rPr>
      <w:rFonts w:ascii="宋体" w:hAnsi="宋体"/>
      <w:kern w:val="0"/>
      <w:sz w:val="32"/>
      <w:szCs w:val="32"/>
      <w:lang w:eastAsia="en-US"/>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Indent"/>
    <w:basedOn w:val="1"/>
    <w:qFormat/>
    <w:uiPriority w:val="0"/>
    <w:pPr>
      <w:ind w:firstLine="600" w:firstLineChars="200"/>
    </w:pPr>
    <w:rPr>
      <w:sz w:val="30"/>
    </w:rPr>
  </w:style>
  <w:style w:type="paragraph" w:styleId="7">
    <w:name w:val="Plain Text"/>
    <w:basedOn w:val="1"/>
    <w:qFormat/>
    <w:uiPriority w:val="0"/>
    <w:rPr>
      <w:rFonts w:hAnsi="Courier New" w:cs="Courier New"/>
      <w:szCs w:val="21"/>
    </w:rPr>
  </w:style>
  <w:style w:type="paragraph" w:styleId="8">
    <w:name w:val="Balloon Text"/>
    <w:basedOn w:val="1"/>
    <w:qFormat/>
    <w:uiPriority w:val="0"/>
    <w:rPr>
      <w:sz w:val="18"/>
      <w:szCs w:val="18"/>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10"/>
    <w:pPr>
      <w:widowControl/>
      <w:spacing w:before="240" w:after="60" w:line="560" w:lineRule="exact"/>
      <w:jc w:val="center"/>
      <w:outlineLvl w:val="0"/>
    </w:pPr>
    <w:rPr>
      <w:rFonts w:ascii="Cambria" w:hAnsi="Cambria" w:eastAsia="宋体" w:cs="Times New Roman"/>
      <w:b/>
      <w:bCs/>
      <w:sz w:val="32"/>
      <w:szCs w:val="32"/>
    </w:rPr>
  </w:style>
  <w:style w:type="paragraph" w:styleId="13">
    <w:name w:val="Body Text First Indent 2"/>
    <w:basedOn w:val="6"/>
    <w:unhideWhenUsed/>
    <w:qFormat/>
    <w:uiPriority w:val="99"/>
    <w:pPr>
      <w:spacing w:after="120"/>
      <w:ind w:left="420" w:leftChars="200"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character" w:customStyle="1" w:styleId="19">
    <w:name w:val="font21"/>
    <w:basedOn w:val="16"/>
    <w:qFormat/>
    <w:uiPriority w:val="0"/>
    <w:rPr>
      <w:rFonts w:ascii="Calibri" w:hAnsi="Calibri" w:cs="Calibri"/>
      <w:color w:val="000000"/>
      <w:sz w:val="24"/>
      <w:szCs w:val="24"/>
      <w:u w:val="none"/>
    </w:rPr>
  </w:style>
  <w:style w:type="paragraph" w:customStyle="1" w:styleId="2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3487</Words>
  <Characters>3618</Characters>
  <Lines>1</Lines>
  <Paragraphs>1</Paragraphs>
  <TotalTime>0</TotalTime>
  <ScaleCrop>false</ScaleCrop>
  <LinksUpToDate>false</LinksUpToDate>
  <CharactersWithSpaces>3693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cp:lastModifiedBy>
  <dcterms:modified xsi:type="dcterms:W3CDTF">2026-06-22T07:07:04Z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CF834F5FA2B9441EA2356E7AD013DE0A_13</vt:lpwstr>
  </property>
  <property fmtid="{D5CDD505-2E9C-101B-9397-08002B2CF9AE}" pid="4" name="KSOTemplateDocerSaveRecord">
    <vt:lpwstr>eyJoZGlkIjoiNTExN2IzMGY4Y2EwNTk1NjIwNzJlOGQyNDZjNTdiMjAiLCJ1c2VySWQiOiIyNDk5NDY0NDIifQ==</vt:lpwstr>
  </property>
</Properties>
</file>