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line="700" w:lineRule="exact"/>
        <w:ind w:firstLine="0" w:firstLineChars="0"/>
        <w:rPr>
          <w:rFonts w:ascii="仿宋" w:hAnsi="仿宋" w:eastAsia="仿宋" w:cs="仿宋"/>
          <w:b/>
          <w:bCs/>
          <w:color w:val="auto"/>
          <w:sz w:val="48"/>
          <w:highlight w:val="none"/>
        </w:rPr>
      </w:pPr>
    </w:p>
    <w:p>
      <w:pPr>
        <w:widowControl w:val="0"/>
        <w:spacing w:line="500" w:lineRule="exact"/>
        <w:ind w:firstLine="0" w:firstLineChars="0"/>
        <w:rPr>
          <w:rFonts w:ascii="仿宋" w:hAnsi="仿宋" w:eastAsia="仿宋" w:cs="仿宋"/>
          <w:b/>
          <w:color w:val="auto"/>
          <w:sz w:val="24"/>
          <w:highlight w:val="none"/>
        </w:rPr>
      </w:pPr>
      <w:bookmarkStart w:id="4" w:name="_GoBack"/>
    </w:p>
    <w:p>
      <w:pPr>
        <w:widowControl w:val="0"/>
        <w:spacing w:line="500" w:lineRule="exact"/>
        <w:ind w:firstLine="0" w:firstLineChars="0"/>
        <w:rPr>
          <w:rFonts w:ascii="仿宋" w:hAnsi="仿宋" w:eastAsia="仿宋" w:cs="仿宋"/>
          <w:b/>
          <w:color w:val="auto"/>
          <w:sz w:val="24"/>
          <w:highlight w:val="none"/>
        </w:rPr>
      </w:pPr>
    </w:p>
    <w:p>
      <w:pPr>
        <w:widowControl w:val="0"/>
        <w:spacing w:line="700" w:lineRule="exact"/>
        <w:ind w:firstLine="0" w:firstLineChars="0"/>
        <w:jc w:val="center"/>
        <w:rPr>
          <w:rFonts w:ascii="仿宋" w:hAnsi="仿宋" w:eastAsia="仿宋" w:cs="仿宋"/>
          <w:b/>
          <w:bCs/>
          <w:color w:val="auto"/>
          <w:sz w:val="48"/>
          <w:highlight w:val="none"/>
        </w:rPr>
      </w:pPr>
    </w:p>
    <w:p>
      <w:pPr>
        <w:pStyle w:val="50"/>
        <w:rPr>
          <w:color w:val="auto"/>
          <w:highlight w:val="none"/>
        </w:rPr>
      </w:pPr>
    </w:p>
    <w:p>
      <w:pPr>
        <w:pStyle w:val="418"/>
        <w:ind w:firstLine="420"/>
        <w:rPr>
          <w:color w:val="auto"/>
          <w:highlight w:val="none"/>
        </w:rPr>
      </w:pPr>
    </w:p>
    <w:p>
      <w:pPr>
        <w:widowControl w:val="0"/>
        <w:spacing w:line="700" w:lineRule="exact"/>
        <w:ind w:firstLine="0" w:firstLineChars="0"/>
        <w:jc w:val="center"/>
        <w:rPr>
          <w:rFonts w:hint="eastAsia" w:ascii="华康简标题宋" w:hAnsi="宋体" w:eastAsia="华康简标题宋"/>
          <w:b/>
          <w:color w:val="auto"/>
          <w:sz w:val="52"/>
          <w:szCs w:val="44"/>
          <w:highlight w:val="none"/>
          <w:shd w:val="clear" w:color="auto" w:fill="FFFFFF"/>
        </w:rPr>
      </w:pPr>
      <w:r>
        <w:rPr>
          <w:rFonts w:hint="eastAsia" w:ascii="华康简标题宋" w:hAnsi="宋体" w:eastAsia="华康简标题宋"/>
          <w:b/>
          <w:color w:val="auto"/>
          <w:sz w:val="52"/>
          <w:szCs w:val="44"/>
          <w:highlight w:val="none"/>
          <w:shd w:val="clear" w:color="auto" w:fill="FFFFFF"/>
        </w:rPr>
        <w:t>福城境未来家园营销中心及样板房软装</w:t>
      </w:r>
    </w:p>
    <w:p>
      <w:pPr>
        <w:widowControl w:val="0"/>
        <w:spacing w:line="700" w:lineRule="exact"/>
        <w:ind w:firstLine="0" w:firstLineChars="0"/>
        <w:jc w:val="center"/>
        <w:rPr>
          <w:rFonts w:hint="eastAsia" w:ascii="仿宋" w:hAnsi="仿宋" w:eastAsia="华康简标题宋" w:cs="仿宋"/>
          <w:color w:val="auto"/>
          <w:highlight w:val="none"/>
          <w:lang w:val="en-US" w:eastAsia="zh-CN"/>
        </w:rPr>
      </w:pPr>
      <w:r>
        <w:rPr>
          <w:rFonts w:hint="eastAsia" w:ascii="华康简标题宋" w:hAnsi="宋体" w:eastAsia="华康简标题宋"/>
          <w:b/>
          <w:color w:val="auto"/>
          <w:sz w:val="52"/>
          <w:szCs w:val="44"/>
          <w:highlight w:val="none"/>
          <w:shd w:val="clear" w:color="auto" w:fill="FFFFFF"/>
        </w:rPr>
        <w:t>（装饰灯具）采购</w:t>
      </w:r>
      <w:r>
        <w:rPr>
          <w:rFonts w:hint="eastAsia" w:ascii="华康简标题宋" w:hAnsi="宋体" w:eastAsia="华康简标题宋"/>
          <w:b/>
          <w:color w:val="auto"/>
          <w:sz w:val="52"/>
          <w:szCs w:val="44"/>
          <w:highlight w:val="none"/>
          <w:shd w:val="clear" w:color="auto" w:fill="FFFFFF"/>
          <w:lang w:val="en-US" w:eastAsia="zh-CN"/>
        </w:rPr>
        <w:t>合同</w:t>
      </w:r>
    </w:p>
    <w:bookmarkEnd w:id="4"/>
    <w:p>
      <w:pPr>
        <w:widowControl w:val="0"/>
        <w:spacing w:line="700" w:lineRule="exact"/>
        <w:ind w:firstLine="0" w:firstLineChars="0"/>
        <w:jc w:val="center"/>
        <w:rPr>
          <w:rFonts w:ascii="仿宋" w:hAnsi="仿宋" w:eastAsia="仿宋" w:cs="仿宋"/>
          <w:color w:val="auto"/>
          <w:highlight w:val="none"/>
        </w:rPr>
      </w:pPr>
    </w:p>
    <w:p>
      <w:pPr>
        <w:widowControl w:val="0"/>
        <w:spacing w:line="700" w:lineRule="exact"/>
        <w:ind w:firstLine="0" w:firstLineChars="0"/>
        <w:jc w:val="center"/>
        <w:rPr>
          <w:rFonts w:ascii="仿宋" w:hAnsi="仿宋" w:eastAsia="仿宋" w:cs="仿宋"/>
          <w:color w:val="auto"/>
          <w:highlight w:val="none"/>
        </w:rPr>
      </w:pPr>
    </w:p>
    <w:p>
      <w:pPr>
        <w:pStyle w:val="418"/>
        <w:ind w:firstLine="420"/>
        <w:rPr>
          <w:rFonts w:ascii="仿宋" w:hAnsi="仿宋" w:eastAsia="仿宋" w:cs="仿宋"/>
          <w:color w:val="auto"/>
          <w:highlight w:val="none"/>
        </w:rPr>
      </w:pPr>
    </w:p>
    <w:p>
      <w:pPr>
        <w:pStyle w:val="418"/>
        <w:ind w:firstLine="420"/>
        <w:rPr>
          <w:rFonts w:ascii="仿宋" w:hAnsi="仿宋" w:eastAsia="仿宋" w:cs="仿宋"/>
          <w:color w:val="auto"/>
          <w:highlight w:val="none"/>
        </w:rPr>
      </w:pPr>
    </w:p>
    <w:p>
      <w:pPr>
        <w:pStyle w:val="418"/>
        <w:ind w:firstLine="420"/>
        <w:rPr>
          <w:rFonts w:ascii="仿宋" w:hAnsi="仿宋" w:eastAsia="仿宋" w:cs="仿宋"/>
          <w:color w:val="auto"/>
          <w:highlight w:val="none"/>
        </w:rPr>
      </w:pPr>
    </w:p>
    <w:p>
      <w:pPr>
        <w:pStyle w:val="418"/>
        <w:ind w:firstLine="420"/>
        <w:rPr>
          <w:rFonts w:ascii="仿宋" w:hAnsi="仿宋" w:eastAsia="仿宋" w:cs="仿宋"/>
          <w:color w:val="auto"/>
          <w:highlight w:val="none"/>
        </w:rPr>
      </w:pPr>
    </w:p>
    <w:tbl>
      <w:tblPr>
        <w:tblStyle w:val="52"/>
        <w:tblW w:w="4072"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756"/>
        <w:gridCol w:w="535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1698" w:type="pct"/>
            <w:vAlign w:val="center"/>
          </w:tcPr>
          <w:p>
            <w:pPr>
              <w:widowControl w:val="0"/>
              <w:spacing w:line="240" w:lineRule="auto"/>
              <w:ind w:left="0" w:firstLine="0" w:firstLineChars="0"/>
              <w:jc w:val="distribute"/>
              <w:rPr>
                <w:rFonts w:cs="仿宋" w:asciiTheme="minorEastAsia" w:hAnsiTheme="minorEastAsia" w:eastAsiaTheme="minorEastAsia"/>
                <w:color w:val="auto"/>
                <w:sz w:val="28"/>
                <w:szCs w:val="28"/>
                <w:highlight w:val="none"/>
              </w:rPr>
            </w:pPr>
            <w:r>
              <w:rPr>
                <w:rFonts w:hint="eastAsia" w:cs="宋体" w:asciiTheme="minorEastAsia" w:hAnsiTheme="minorEastAsia" w:eastAsiaTheme="minorEastAsia"/>
                <w:bCs/>
                <w:color w:val="auto"/>
                <w:sz w:val="28"/>
                <w:szCs w:val="28"/>
                <w:highlight w:val="none"/>
              </w:rPr>
              <w:t>项目名称：</w:t>
            </w:r>
          </w:p>
        </w:tc>
        <w:tc>
          <w:tcPr>
            <w:tcW w:w="3301" w:type="pct"/>
            <w:vAlign w:val="center"/>
          </w:tcPr>
          <w:p>
            <w:pPr>
              <w:widowControl w:val="0"/>
              <w:wordWrap w:val="0"/>
              <w:topLinePunct/>
              <w:spacing w:line="240" w:lineRule="auto"/>
              <w:ind w:left="0" w:firstLine="0" w:firstLineChars="0"/>
              <w:jc w:val="left"/>
              <w:rPr>
                <w:rFonts w:hint="eastAsia" w:cs="宋体" w:asciiTheme="minorEastAsia" w:hAnsiTheme="minorEastAsia" w:eastAsiaTheme="minorEastAsia"/>
                <w:bCs/>
                <w:color w:val="auto"/>
                <w:sz w:val="28"/>
                <w:szCs w:val="28"/>
                <w:highlight w:val="none"/>
              </w:rPr>
            </w:pPr>
            <w:r>
              <w:rPr>
                <w:rFonts w:hint="eastAsia" w:cs="宋体" w:asciiTheme="minorEastAsia" w:hAnsiTheme="minorEastAsia" w:eastAsiaTheme="minorEastAsia"/>
                <w:bCs/>
                <w:color w:val="auto"/>
                <w:sz w:val="28"/>
                <w:szCs w:val="28"/>
                <w:highlight w:val="none"/>
              </w:rPr>
              <w:t>福城境未来家园营销中心及样板房软装（装饰灯具）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1698" w:type="pct"/>
            <w:vAlign w:val="center"/>
          </w:tcPr>
          <w:p>
            <w:pPr>
              <w:widowControl w:val="0"/>
              <w:spacing w:line="240" w:lineRule="auto"/>
              <w:ind w:left="0" w:firstLine="0" w:firstLineChars="0"/>
              <w:jc w:val="distribute"/>
              <w:rPr>
                <w:rFonts w:cs="仿宋" w:asciiTheme="minorEastAsia" w:hAnsiTheme="minorEastAsia" w:eastAsiaTheme="minorEastAsia"/>
                <w:color w:val="auto"/>
                <w:sz w:val="28"/>
                <w:szCs w:val="28"/>
                <w:highlight w:val="none"/>
              </w:rPr>
            </w:pPr>
            <w:r>
              <w:rPr>
                <w:rFonts w:hint="eastAsia" w:cs="宋体" w:asciiTheme="minorEastAsia" w:hAnsiTheme="minorEastAsia" w:eastAsiaTheme="minorEastAsia"/>
                <w:color w:val="auto"/>
                <w:sz w:val="28"/>
                <w:szCs w:val="28"/>
                <w:highlight w:val="none"/>
              </w:rPr>
              <w:t xml:space="preserve"> 甲  方：</w:t>
            </w:r>
          </w:p>
        </w:tc>
        <w:tc>
          <w:tcPr>
            <w:tcW w:w="3301" w:type="pct"/>
            <w:vAlign w:val="center"/>
          </w:tcPr>
          <w:p>
            <w:pPr>
              <w:widowControl w:val="0"/>
              <w:wordWrap w:val="0"/>
              <w:topLinePunct/>
              <w:spacing w:line="240" w:lineRule="auto"/>
              <w:ind w:left="0" w:firstLine="0" w:firstLineChars="0"/>
              <w:jc w:val="left"/>
              <w:rPr>
                <w:rFonts w:hint="eastAsia" w:cs="宋体" w:asciiTheme="minorEastAsia" w:hAnsiTheme="minorEastAsia" w:eastAsiaTheme="minorEastAsia"/>
                <w:bCs/>
                <w:color w:val="auto"/>
                <w:sz w:val="28"/>
                <w:szCs w:val="28"/>
                <w:highlight w:val="none"/>
              </w:rPr>
            </w:pPr>
            <w:r>
              <w:rPr>
                <w:rFonts w:hint="eastAsia" w:cs="宋体" w:asciiTheme="minorEastAsia" w:hAnsiTheme="minorEastAsia" w:eastAsiaTheme="minorEastAsia"/>
                <w:bCs/>
                <w:color w:val="auto"/>
                <w:sz w:val="28"/>
                <w:szCs w:val="28"/>
                <w:highlight w:val="none"/>
              </w:rPr>
              <w:t>深圳市新龙福投资发展有限公司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1698" w:type="pct"/>
            <w:vAlign w:val="center"/>
          </w:tcPr>
          <w:p>
            <w:pPr>
              <w:widowControl w:val="0"/>
              <w:spacing w:line="240" w:lineRule="auto"/>
              <w:ind w:left="0" w:firstLine="0" w:firstLineChars="0"/>
              <w:jc w:val="distribute"/>
              <w:rPr>
                <w:rFonts w:cs="仿宋" w:asciiTheme="minorEastAsia" w:hAnsiTheme="minorEastAsia" w:eastAsiaTheme="minorEastAsia"/>
                <w:color w:val="auto"/>
                <w:sz w:val="28"/>
                <w:szCs w:val="28"/>
                <w:highlight w:val="none"/>
              </w:rPr>
            </w:pPr>
            <w:r>
              <w:rPr>
                <w:rFonts w:hint="eastAsia" w:cs="宋体" w:asciiTheme="minorEastAsia" w:hAnsiTheme="minorEastAsia" w:eastAsiaTheme="minorEastAsia"/>
                <w:color w:val="auto"/>
                <w:sz w:val="28"/>
                <w:szCs w:val="28"/>
                <w:highlight w:val="none"/>
              </w:rPr>
              <w:t xml:space="preserve"> 乙  方：</w:t>
            </w:r>
          </w:p>
        </w:tc>
        <w:tc>
          <w:tcPr>
            <w:tcW w:w="3301" w:type="pct"/>
            <w:vAlign w:val="center"/>
          </w:tcPr>
          <w:p>
            <w:pPr>
              <w:widowControl w:val="0"/>
              <w:spacing w:line="240" w:lineRule="auto"/>
              <w:ind w:left="0" w:firstLine="0" w:firstLineChars="0"/>
              <w:rPr>
                <w:rFonts w:cs="仿宋" w:asciiTheme="minorEastAsia" w:hAnsiTheme="minorEastAsia" w:eastAsiaTheme="minorEastAsia"/>
                <w:color w:val="auto"/>
                <w:sz w:val="28"/>
                <w:szCs w:val="28"/>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1698" w:type="pct"/>
            <w:vAlign w:val="center"/>
          </w:tcPr>
          <w:p>
            <w:pPr>
              <w:widowControl w:val="0"/>
              <w:spacing w:line="240" w:lineRule="auto"/>
              <w:ind w:left="0" w:firstLine="0" w:firstLineChars="0"/>
              <w:jc w:val="distribute"/>
              <w:rPr>
                <w:rFonts w:ascii="仿宋" w:hAnsi="仿宋" w:eastAsia="仿宋" w:cs="仿宋"/>
                <w:color w:val="auto"/>
                <w:highlight w:val="none"/>
              </w:rPr>
            </w:pPr>
            <w:r>
              <w:rPr>
                <w:rFonts w:hint="eastAsia" w:ascii="宋体" w:hAnsi="宋体" w:cs="宋体"/>
                <w:color w:val="auto"/>
                <w:sz w:val="28"/>
                <w:szCs w:val="28"/>
                <w:highlight w:val="none"/>
              </w:rPr>
              <w:t>签订日期：</w:t>
            </w:r>
          </w:p>
        </w:tc>
        <w:tc>
          <w:tcPr>
            <w:tcW w:w="3301" w:type="pct"/>
            <w:vAlign w:val="center"/>
          </w:tcPr>
          <w:p>
            <w:pPr>
              <w:widowControl w:val="0"/>
              <w:spacing w:line="240" w:lineRule="auto"/>
              <w:ind w:left="0" w:firstLine="0" w:firstLineChars="0"/>
              <w:rPr>
                <w:rFonts w:ascii="仿宋" w:hAnsi="仿宋" w:eastAsia="仿宋" w:cs="仿宋"/>
                <w:color w:val="auto"/>
                <w:highlight w:val="none"/>
              </w:rPr>
            </w:pPr>
          </w:p>
        </w:tc>
      </w:tr>
    </w:tbl>
    <w:p>
      <w:pPr>
        <w:widowControl w:val="0"/>
        <w:tabs>
          <w:tab w:val="left" w:pos="180"/>
        </w:tabs>
        <w:spacing w:line="640" w:lineRule="exact"/>
        <w:ind w:firstLine="840" w:firstLineChars="300"/>
        <w:jc w:val="left"/>
        <w:rPr>
          <w:rFonts w:ascii="仿宋_GB2312" w:hAnsi="仿宋" w:eastAsia="仿宋_GB2312" w:cs="仿宋"/>
          <w:color w:val="auto"/>
          <w:sz w:val="28"/>
          <w:szCs w:val="28"/>
          <w:highlight w:val="none"/>
        </w:rPr>
      </w:pPr>
    </w:p>
    <w:p>
      <w:pPr>
        <w:widowControl w:val="0"/>
        <w:tabs>
          <w:tab w:val="left" w:pos="180"/>
        </w:tabs>
        <w:spacing w:line="240" w:lineRule="auto"/>
        <w:ind w:firstLine="0" w:firstLineChars="0"/>
        <w:rPr>
          <w:rFonts w:ascii="仿宋_GB2312" w:hAnsi="仿宋" w:eastAsia="仿宋_GB2312" w:cs="仿宋"/>
          <w:color w:val="auto"/>
          <w:szCs w:val="21"/>
          <w:highlight w:val="none"/>
        </w:rPr>
        <w:sectPr>
          <w:headerReference r:id="rId7" w:type="first"/>
          <w:footerReference r:id="rId10" w:type="first"/>
          <w:headerReference r:id="rId5" w:type="default"/>
          <w:footerReference r:id="rId8" w:type="default"/>
          <w:headerReference r:id="rId6" w:type="even"/>
          <w:footerReference r:id="rId9" w:type="even"/>
          <w:pgSz w:w="11907" w:h="16840"/>
          <w:pgMar w:top="1440" w:right="1080" w:bottom="1440" w:left="1080" w:header="567" w:footer="567" w:gutter="0"/>
          <w:cols w:space="720" w:num="1"/>
          <w:docGrid w:linePitch="462" w:charSpace="0"/>
        </w:sectPr>
      </w:pPr>
    </w:p>
    <w:p>
      <w:pPr>
        <w:widowControl w:val="0"/>
        <w:spacing w:before="72" w:beforeLines="30"/>
        <w:ind w:firstLine="0" w:firstLineChars="0"/>
        <w:jc w:val="both"/>
        <w:rPr>
          <w:rFonts w:hint="eastAsia"/>
          <w:b/>
          <w:color w:val="auto"/>
          <w:sz w:val="36"/>
          <w:szCs w:val="36"/>
          <w:highlight w:val="none"/>
        </w:rPr>
      </w:pPr>
      <w:r>
        <w:rPr>
          <w:rFonts w:hint="eastAsia"/>
          <w:b/>
          <w:color w:val="auto"/>
          <w:sz w:val="36"/>
          <w:szCs w:val="36"/>
          <w:highlight w:val="none"/>
        </w:rPr>
        <w:t>福城境未来家园营销中心及样板房软装（装饰灯具）采购合同</w:t>
      </w:r>
    </w:p>
    <w:p>
      <w:pPr>
        <w:widowControl w:val="0"/>
        <w:adjustRightInd w:val="0"/>
        <w:snapToGrid w:val="0"/>
        <w:spacing w:beforeLines="0" w:after="0"/>
        <w:ind w:firstLine="480"/>
        <w:jc w:val="left"/>
        <w:rPr>
          <w:rFonts w:hint="default" w:ascii="宋体" w:hAnsi="宋体" w:eastAsia="宋体"/>
          <w:color w:val="auto"/>
          <w:sz w:val="24"/>
          <w:highlight w:val="none"/>
          <w:shd w:val="clear" w:color="auto" w:fill="FFFFFF"/>
          <w:lang w:val="en-US" w:eastAsia="zh-CN"/>
        </w:rPr>
      </w:pPr>
      <w:r>
        <w:rPr>
          <w:rFonts w:hint="eastAsia" w:ascii="宋体" w:hAnsi="宋体"/>
          <w:color w:val="auto"/>
          <w:sz w:val="24"/>
          <w:highlight w:val="none"/>
        </w:rPr>
        <w:t>甲方</w:t>
      </w:r>
      <w:r>
        <w:rPr>
          <w:rFonts w:hint="eastAsia" w:ascii="宋体" w:hAnsi="宋体"/>
          <w:color w:val="auto"/>
          <w:sz w:val="24"/>
          <w:highlight w:val="none"/>
          <w:shd w:val="clear" w:color="auto" w:fill="FFFFFF"/>
        </w:rPr>
        <w:t>：</w:t>
      </w:r>
      <w:r>
        <w:rPr>
          <w:rFonts w:hint="eastAsia" w:ascii="宋体" w:hAnsi="宋体"/>
          <w:color w:val="auto"/>
          <w:sz w:val="24"/>
          <w:highlight w:val="none"/>
          <w:u w:val="single"/>
          <w:shd w:val="clear" w:color="auto" w:fill="FFFFFF"/>
          <w:lang w:val="en-US" w:eastAsia="zh-CN"/>
        </w:rPr>
        <w:t xml:space="preserve">               </w:t>
      </w:r>
    </w:p>
    <w:p>
      <w:pPr>
        <w:widowControl w:val="0"/>
        <w:adjustRightInd w:val="0"/>
        <w:snapToGrid w:val="0"/>
        <w:spacing w:beforeLines="0" w:after="0"/>
        <w:ind w:firstLine="480"/>
        <w:jc w:val="left"/>
        <w:rPr>
          <w:rFonts w:ascii="宋体" w:hAnsi="宋体"/>
          <w:color w:val="auto"/>
          <w:sz w:val="24"/>
          <w:highlight w:val="none"/>
          <w:shd w:val="clear" w:color="auto" w:fill="FFFFFF"/>
        </w:rPr>
      </w:pPr>
      <w:r>
        <w:rPr>
          <w:rFonts w:hint="eastAsia" w:ascii="宋体" w:hAnsi="宋体"/>
          <w:color w:val="auto"/>
          <w:sz w:val="24"/>
          <w:highlight w:val="none"/>
        </w:rPr>
        <w:t>法定代表人</w:t>
      </w:r>
      <w:r>
        <w:rPr>
          <w:rFonts w:hint="eastAsia" w:ascii="宋体" w:hAnsi="宋体"/>
          <w:color w:val="auto"/>
          <w:sz w:val="24"/>
          <w:highlight w:val="none"/>
          <w:shd w:val="clear" w:color="auto" w:fill="FFFFFF"/>
        </w:rPr>
        <w:t>：</w:t>
      </w:r>
      <w:r>
        <w:rPr>
          <w:rFonts w:hint="eastAsia" w:ascii="宋体" w:hAnsi="宋体"/>
          <w:color w:val="auto"/>
          <w:sz w:val="24"/>
          <w:highlight w:val="none"/>
          <w:u w:val="single"/>
          <w:shd w:val="clear" w:color="auto" w:fill="FFFFFF"/>
          <w:lang w:val="en-US" w:eastAsia="zh-CN"/>
        </w:rPr>
        <w:t xml:space="preserve">              </w:t>
      </w:r>
    </w:p>
    <w:p>
      <w:pPr>
        <w:widowControl w:val="0"/>
        <w:adjustRightInd w:val="0"/>
        <w:snapToGrid w:val="0"/>
        <w:spacing w:beforeLines="0" w:after="0"/>
        <w:ind w:firstLine="480"/>
        <w:jc w:val="left"/>
        <w:rPr>
          <w:rFonts w:ascii="宋体" w:hAnsi="宋体"/>
          <w:color w:val="auto"/>
          <w:sz w:val="24"/>
          <w:highlight w:val="none"/>
          <w:u w:val="single"/>
        </w:rPr>
      </w:pPr>
      <w:r>
        <w:rPr>
          <w:rFonts w:hint="eastAsia" w:ascii="宋体" w:hAnsi="宋体"/>
          <w:color w:val="auto"/>
          <w:sz w:val="24"/>
          <w:highlight w:val="none"/>
        </w:rPr>
        <w:t>地址：</w:t>
      </w:r>
      <w:r>
        <w:rPr>
          <w:rFonts w:hint="eastAsia" w:ascii="宋体" w:hAnsi="宋体"/>
          <w:color w:val="auto"/>
          <w:sz w:val="24"/>
          <w:highlight w:val="none"/>
          <w:u w:val="single"/>
        </w:rPr>
        <w:t xml:space="preserve">深圳市龙华区观盛三路龙馨家园A座 </w:t>
      </w:r>
    </w:p>
    <w:p>
      <w:pPr>
        <w:widowControl w:val="0"/>
        <w:adjustRightInd w:val="0"/>
        <w:snapToGrid w:val="0"/>
        <w:spacing w:before="0" w:beforeLines="0" w:after="0"/>
        <w:ind w:firstLine="480"/>
        <w:jc w:val="left"/>
        <w:rPr>
          <w:rFonts w:ascii="宋体" w:hAnsi="宋体"/>
          <w:color w:val="auto"/>
          <w:sz w:val="24"/>
          <w:highlight w:val="none"/>
          <w:shd w:val="clear" w:color="auto" w:fill="FFFFFF"/>
        </w:rPr>
      </w:pPr>
    </w:p>
    <w:p>
      <w:pPr>
        <w:widowControl w:val="0"/>
        <w:adjustRightInd w:val="0"/>
        <w:snapToGrid w:val="0"/>
        <w:spacing w:beforeLines="0" w:after="0"/>
        <w:ind w:firstLine="480"/>
        <w:jc w:val="left"/>
        <w:rPr>
          <w:rFonts w:ascii="宋体" w:hAnsi="宋体"/>
          <w:color w:val="auto"/>
          <w:sz w:val="24"/>
          <w:highlight w:val="none"/>
          <w:shd w:val="clear" w:color="auto" w:fill="FFFFFF"/>
        </w:rPr>
      </w:pPr>
      <w:r>
        <w:rPr>
          <w:rFonts w:hint="eastAsia" w:ascii="宋体" w:hAnsi="宋体"/>
          <w:color w:val="auto"/>
          <w:sz w:val="24"/>
          <w:highlight w:val="none"/>
        </w:rPr>
        <w:t>乙方</w:t>
      </w:r>
      <w:r>
        <w:rPr>
          <w:rFonts w:hint="eastAsia" w:ascii="宋体" w:hAnsi="宋体"/>
          <w:color w:val="auto"/>
          <w:sz w:val="24"/>
          <w:highlight w:val="none"/>
          <w:shd w:val="clear" w:color="auto" w:fill="FFFFFF"/>
        </w:rPr>
        <w:t>：</w:t>
      </w:r>
      <w:r>
        <w:rPr>
          <w:rFonts w:hint="eastAsia" w:ascii="宋体" w:hAnsi="宋体"/>
          <w:color w:val="auto"/>
          <w:sz w:val="24"/>
          <w:highlight w:val="none"/>
          <w:u w:val="single"/>
          <w:shd w:val="clear" w:color="auto" w:fill="FFFFFF"/>
          <w:lang w:val="en-US" w:eastAsia="zh-CN"/>
        </w:rPr>
        <w:t xml:space="preserve">              </w:t>
      </w:r>
    </w:p>
    <w:p>
      <w:pPr>
        <w:widowControl w:val="0"/>
        <w:adjustRightInd w:val="0"/>
        <w:snapToGrid w:val="0"/>
        <w:spacing w:beforeLines="0" w:after="0"/>
        <w:ind w:firstLine="480"/>
        <w:jc w:val="left"/>
        <w:rPr>
          <w:rFonts w:ascii="宋体" w:hAnsi="宋体"/>
          <w:color w:val="auto"/>
          <w:sz w:val="24"/>
          <w:highlight w:val="none"/>
          <w:shd w:val="clear" w:color="auto" w:fill="FFFFFF"/>
        </w:rPr>
      </w:pPr>
      <w:r>
        <w:rPr>
          <w:rFonts w:hint="eastAsia" w:ascii="宋体" w:hAnsi="宋体"/>
          <w:color w:val="auto"/>
          <w:sz w:val="24"/>
          <w:highlight w:val="none"/>
        </w:rPr>
        <w:t>法定</w:t>
      </w:r>
      <w:r>
        <w:rPr>
          <w:rFonts w:hint="eastAsia" w:ascii="宋体" w:hAnsi="宋体"/>
          <w:color w:val="auto"/>
          <w:sz w:val="24"/>
          <w:highlight w:val="none"/>
          <w:shd w:val="clear" w:color="auto" w:fill="FFFFFF"/>
        </w:rPr>
        <w:t>代表人：</w:t>
      </w:r>
      <w:r>
        <w:rPr>
          <w:rFonts w:hint="eastAsia" w:ascii="宋体" w:hAnsi="宋体"/>
          <w:color w:val="auto"/>
          <w:sz w:val="24"/>
          <w:highlight w:val="none"/>
          <w:u w:val="single"/>
          <w:shd w:val="clear" w:color="auto" w:fill="FFFFFF"/>
          <w:lang w:val="en-US" w:eastAsia="zh-CN"/>
        </w:rPr>
        <w:t xml:space="preserve">              </w:t>
      </w:r>
      <w:r>
        <w:rPr>
          <w:rFonts w:hint="eastAsia" w:ascii="华康简标题宋" w:hAnsi="宋体" w:eastAsia="华康简标题宋"/>
          <w:bCs/>
          <w:color w:val="auto"/>
          <w:sz w:val="24"/>
          <w:highlight w:val="none"/>
          <w:u w:val="single"/>
          <w:shd w:val="clear" w:color="auto" w:fill="FFFFFF"/>
          <w:lang w:val="en-US" w:eastAsia="zh-CN"/>
        </w:rPr>
        <w:t xml:space="preserve">          </w:t>
      </w:r>
      <w:r>
        <w:rPr>
          <w:rFonts w:hint="eastAsia" w:ascii="华康简标题宋" w:hAnsi="宋体" w:eastAsia="华康简标题宋"/>
          <w:bCs/>
          <w:color w:val="auto"/>
          <w:sz w:val="24"/>
          <w:highlight w:val="none"/>
          <w:u w:val="single"/>
          <w:shd w:val="clear" w:color="auto" w:fill="FFFFFF"/>
        </w:rPr>
        <w:t xml:space="preserve"> </w:t>
      </w:r>
    </w:p>
    <w:p>
      <w:pPr>
        <w:widowControl w:val="0"/>
        <w:adjustRightInd w:val="0"/>
        <w:snapToGrid w:val="0"/>
        <w:spacing w:beforeLines="0" w:after="0"/>
        <w:ind w:firstLine="480"/>
        <w:jc w:val="left"/>
        <w:rPr>
          <w:rFonts w:ascii="宋体" w:hAnsi="宋体"/>
          <w:color w:val="auto"/>
          <w:sz w:val="24"/>
          <w:highlight w:val="none"/>
          <w:shd w:val="clear" w:color="auto" w:fill="FFFFFF"/>
        </w:rPr>
      </w:pPr>
      <w:r>
        <w:rPr>
          <w:rFonts w:hint="eastAsia" w:ascii="宋体" w:hAnsi="宋体"/>
          <w:color w:val="auto"/>
          <w:sz w:val="24"/>
          <w:highlight w:val="none"/>
        </w:rPr>
        <w:t>地址</w:t>
      </w:r>
      <w:r>
        <w:rPr>
          <w:rFonts w:hint="eastAsia" w:ascii="宋体" w:hAnsi="宋体"/>
          <w:color w:val="auto"/>
          <w:sz w:val="24"/>
          <w:highlight w:val="none"/>
          <w:shd w:val="clear" w:color="auto" w:fill="FFFFFF"/>
        </w:rPr>
        <w:t>：</w:t>
      </w:r>
      <w:r>
        <w:rPr>
          <w:rFonts w:hint="eastAsia" w:ascii="宋体" w:hAnsi="宋体"/>
          <w:color w:val="auto"/>
          <w:sz w:val="24"/>
          <w:highlight w:val="none"/>
          <w:u w:val="single"/>
          <w:shd w:val="clear" w:color="auto" w:fill="FFFFFF"/>
          <w:lang w:val="en-US" w:eastAsia="zh-CN"/>
        </w:rPr>
        <w:t xml:space="preserve">              </w:t>
      </w:r>
      <w:r>
        <w:rPr>
          <w:rFonts w:hint="eastAsia" w:ascii="华康简标题宋" w:hAnsi="宋体" w:eastAsia="华康简标题宋"/>
          <w:bCs/>
          <w:color w:val="auto"/>
          <w:sz w:val="24"/>
          <w:highlight w:val="none"/>
          <w:u w:val="single"/>
          <w:shd w:val="clear" w:color="auto" w:fill="FFFFFF"/>
        </w:rPr>
        <w:t xml:space="preserve"> </w:t>
      </w:r>
    </w:p>
    <w:p>
      <w:pPr>
        <w:widowControl w:val="0"/>
        <w:adjustRightInd w:val="0"/>
        <w:snapToGrid w:val="0"/>
        <w:spacing w:before="0" w:beforeLines="0" w:after="0"/>
        <w:ind w:firstLine="0" w:firstLineChars="0"/>
        <w:jc w:val="left"/>
        <w:rPr>
          <w:color w:val="auto"/>
          <w:sz w:val="24"/>
          <w:highlight w:val="none"/>
          <w:shd w:val="clear" w:color="auto" w:fill="FFFFFF"/>
        </w:rPr>
      </w:pPr>
      <w:r>
        <w:rPr>
          <w:rFonts w:hint="eastAsia"/>
          <w:color w:val="auto"/>
          <w:sz w:val="24"/>
          <w:highlight w:val="none"/>
          <w:shd w:val="clear" w:color="auto" w:fill="FFFFFF"/>
        </w:rPr>
        <w:t xml:space="preserve">   </w:t>
      </w:r>
    </w:p>
    <w:p>
      <w:pPr>
        <w:widowControl w:val="0"/>
        <w:adjustRightInd w:val="0"/>
        <w:snapToGrid w:val="0"/>
        <w:spacing w:after="0"/>
        <w:ind w:firstLine="480"/>
        <w:rPr>
          <w:rFonts w:ascii="宋体" w:hAnsi="宋体"/>
          <w:color w:val="auto"/>
          <w:sz w:val="24"/>
          <w:highlight w:val="none"/>
        </w:rPr>
      </w:pPr>
      <w:r>
        <w:rPr>
          <w:rFonts w:hint="eastAsia" w:ascii="宋体" w:hAnsi="宋体"/>
          <w:color w:val="auto"/>
          <w:sz w:val="24"/>
          <w:highlight w:val="none"/>
        </w:rPr>
        <w:t>甲乙双方就</w:t>
      </w:r>
      <w:r>
        <w:rPr>
          <w:rFonts w:hint="eastAsia" w:ascii="宋体" w:hAnsi="宋体"/>
          <w:color w:val="auto"/>
          <w:sz w:val="24"/>
          <w:highlight w:val="none"/>
          <w:u w:val="single"/>
          <w:lang w:eastAsia="zh-CN"/>
        </w:rPr>
        <w:t>福城境未来家园营销中心及样板房软装（装饰灯具）</w:t>
      </w:r>
      <w:r>
        <w:rPr>
          <w:rFonts w:hint="eastAsia" w:ascii="宋体" w:hAnsi="宋体"/>
          <w:color w:val="auto"/>
          <w:sz w:val="24"/>
          <w:highlight w:val="none"/>
        </w:rPr>
        <w:t>（以下简称“灯具”）的供应及相关服务，根据《中华人民共和国民法典》及</w:t>
      </w:r>
      <w:r>
        <w:rPr>
          <w:rFonts w:hint="eastAsia" w:ascii="宋体" w:hAnsi="宋体"/>
          <w:color w:val="auto"/>
          <w:sz w:val="24"/>
          <w:highlight w:val="none"/>
          <w:u w:val="single"/>
        </w:rPr>
        <w:t>招标文件</w:t>
      </w:r>
      <w:r>
        <w:rPr>
          <w:rFonts w:hint="eastAsia" w:ascii="宋体" w:hAnsi="宋体"/>
          <w:color w:val="auto"/>
          <w:sz w:val="24"/>
          <w:highlight w:val="none"/>
        </w:rPr>
        <w:t>和乙方的承诺书，经双方协商一致，签订</w:t>
      </w:r>
      <w:r>
        <w:rPr>
          <w:rFonts w:hint="eastAsia" w:ascii="宋体" w:hAnsi="宋体"/>
          <w:color w:val="auto"/>
          <w:sz w:val="24"/>
          <w:highlight w:val="none"/>
          <w:u w:val="single"/>
          <w:lang w:val="en-US" w:eastAsia="zh-CN"/>
        </w:rPr>
        <w:t>本</w:t>
      </w:r>
      <w:r>
        <w:rPr>
          <w:rFonts w:hint="eastAsia" w:ascii="宋体" w:hAnsi="宋体"/>
          <w:color w:val="auto"/>
          <w:sz w:val="24"/>
          <w:highlight w:val="none"/>
          <w:u w:val="single"/>
        </w:rPr>
        <w:t>合同</w:t>
      </w:r>
      <w:r>
        <w:rPr>
          <w:rFonts w:hint="eastAsia" w:ascii="宋体" w:hAnsi="宋体"/>
          <w:color w:val="auto"/>
          <w:sz w:val="24"/>
          <w:highlight w:val="none"/>
        </w:rPr>
        <w:t>（以下简称“合同”），共同达成如下条款：</w:t>
      </w:r>
    </w:p>
    <w:p>
      <w:pPr>
        <w:widowControl w:val="0"/>
        <w:adjustRightInd w:val="0"/>
        <w:snapToGrid w:val="0"/>
        <w:spacing w:after="0"/>
        <w:ind w:firstLine="480"/>
        <w:rPr>
          <w:rFonts w:hint="eastAsia" w:ascii="黑体" w:hAnsi="黑体" w:eastAsia="黑体" w:cs="黑体"/>
          <w:color w:val="auto"/>
          <w:sz w:val="24"/>
          <w:highlight w:val="none"/>
        </w:rPr>
      </w:pPr>
      <w:r>
        <w:rPr>
          <w:rFonts w:hint="eastAsia" w:ascii="黑体" w:hAnsi="黑体" w:eastAsia="黑体" w:cs="黑体"/>
          <w:color w:val="auto"/>
          <w:sz w:val="24"/>
          <w:highlight w:val="none"/>
        </w:rPr>
        <w:t>一、甲方招标文件和乙方投标文件作为本合同的附件。招、投标文件是拟定技术方案、配置清单的依据。</w:t>
      </w:r>
    </w:p>
    <w:p>
      <w:pPr>
        <w:widowControl w:val="0"/>
        <w:adjustRightInd w:val="0"/>
        <w:snapToGrid w:val="0"/>
        <w:spacing w:after="0"/>
        <w:ind w:firstLine="480"/>
        <w:rPr>
          <w:rFonts w:hint="eastAsia" w:ascii="黑体" w:hAnsi="黑体" w:eastAsia="黑体" w:cs="黑体"/>
          <w:color w:val="auto"/>
          <w:sz w:val="24"/>
          <w:highlight w:val="none"/>
        </w:rPr>
      </w:pPr>
      <w:r>
        <w:rPr>
          <w:rFonts w:hint="eastAsia" w:ascii="黑体" w:hAnsi="黑体" w:eastAsia="黑体" w:cs="黑体"/>
          <w:color w:val="auto"/>
          <w:sz w:val="24"/>
          <w:highlight w:val="none"/>
        </w:rPr>
        <w:t>二、</w:t>
      </w:r>
      <w:r>
        <w:rPr>
          <w:rFonts w:hint="eastAsia" w:ascii="黑体" w:hAnsi="黑体" w:eastAsia="黑体" w:cs="黑体"/>
          <w:color w:val="auto"/>
          <w:sz w:val="24"/>
          <w:highlight w:val="none"/>
          <w:lang w:val="en-US" w:eastAsia="zh-CN"/>
        </w:rPr>
        <w:t>承包范围</w:t>
      </w:r>
      <w:r>
        <w:rPr>
          <w:rFonts w:hint="eastAsia" w:ascii="黑体" w:hAnsi="黑体" w:eastAsia="黑体" w:cs="黑体"/>
          <w:color w:val="auto"/>
          <w:sz w:val="24"/>
          <w:highlight w:val="none"/>
        </w:rPr>
        <w:t>：</w:t>
      </w:r>
    </w:p>
    <w:p>
      <w:pPr>
        <w:widowControl w:val="0"/>
        <w:adjustRightInd w:val="0"/>
        <w:snapToGrid w:val="0"/>
        <w:spacing w:after="0"/>
        <w:ind w:firstLine="480"/>
        <w:rPr>
          <w:rFonts w:ascii="宋体" w:hAnsi="宋体"/>
          <w:color w:val="auto"/>
          <w:sz w:val="24"/>
          <w:highlight w:val="none"/>
        </w:rPr>
      </w:pPr>
      <w:r>
        <w:rPr>
          <w:rFonts w:hint="eastAsia" w:ascii="宋体" w:hAnsi="宋体" w:cs="宋体"/>
          <w:color w:val="auto"/>
          <w:sz w:val="24"/>
          <w:highlight w:val="none"/>
        </w:rPr>
        <w:t>营销中心、样板房、架空层和公共区域等处的装饰灯具供货及安装。具体工作内容包含：装饰灯具及配套辅助材料、配件的深化设计、样板（品）制作、采购、供货、运输及安装定位等现场陈设工作、样品送检、调试、验收、移交、产品保护以及质量保修期内的保修服务等相关服务。需提交灯具加工深化设计图纸及效果图，提交组装、重量及悬挂、加固等细节设计资料给设计院审核确认，灯具色温、光效、功率等功能参数以提供的深化图纸确认为准。由中标人安装造成的装修单位饰面破损由中标人自行负责赔偿。具体要求详见“附件1：项目需求”；名称、品牌、规格、型号、制造商国籍、材料、尺寸、单价、总价、数量等详见“附件2：投标报价清单</w:t>
      </w:r>
      <w:r>
        <w:rPr>
          <w:rFonts w:ascii="宋体" w:hAnsi="宋体" w:cs="宋体"/>
          <w:color w:val="auto"/>
          <w:sz w:val="24"/>
          <w:highlight w:val="none"/>
        </w:rPr>
        <w:t>”，</w:t>
      </w:r>
      <w:r>
        <w:rPr>
          <w:rFonts w:hint="eastAsia" w:ascii="宋体" w:hAnsi="宋体" w:cs="宋体"/>
          <w:b/>
          <w:bCs/>
          <w:color w:val="auto"/>
          <w:sz w:val="24"/>
          <w:highlight w:val="none"/>
        </w:rPr>
        <w:t>后续根据实际数量及规格结算，</w:t>
      </w:r>
      <w:r>
        <w:rPr>
          <w:rFonts w:hint="eastAsia" w:ascii="宋体" w:hAnsi="宋体"/>
          <w:color w:val="auto"/>
          <w:sz w:val="24"/>
          <w:highlight w:val="none"/>
        </w:rPr>
        <w:t>如双方就数量及规格有较大争议时，经双方同意可通过签订补充协议协商解决。</w:t>
      </w:r>
    </w:p>
    <w:p>
      <w:pPr>
        <w:widowControl w:val="0"/>
        <w:adjustRightInd w:val="0"/>
        <w:snapToGrid w:val="0"/>
        <w:spacing w:after="0"/>
        <w:ind w:firstLine="480"/>
        <w:rPr>
          <w:rFonts w:hint="eastAsia" w:ascii="黑体" w:hAnsi="黑体" w:eastAsia="黑体" w:cs="黑体"/>
          <w:color w:val="auto"/>
          <w:sz w:val="24"/>
          <w:highlight w:val="none"/>
          <w:lang w:val="en-US" w:eastAsia="zh-CN"/>
        </w:rPr>
      </w:pPr>
      <w:r>
        <w:rPr>
          <w:rFonts w:hint="eastAsia" w:ascii="黑体" w:hAnsi="黑体" w:eastAsia="黑体" w:cs="黑体"/>
          <w:color w:val="auto"/>
          <w:sz w:val="24"/>
          <w:highlight w:val="none"/>
        </w:rPr>
        <w:t>三、合同价</w:t>
      </w:r>
      <w:r>
        <w:rPr>
          <w:rFonts w:hint="eastAsia" w:ascii="黑体" w:hAnsi="黑体" w:eastAsia="黑体" w:cs="黑体"/>
          <w:color w:val="auto"/>
          <w:sz w:val="24"/>
          <w:highlight w:val="none"/>
          <w:lang w:val="en-US" w:eastAsia="zh-CN"/>
        </w:rPr>
        <w:t>款</w:t>
      </w:r>
    </w:p>
    <w:p>
      <w:pPr>
        <w:widowControl w:val="0"/>
        <w:adjustRightInd w:val="0"/>
        <w:snapToGrid w:val="0"/>
        <w:spacing w:after="0"/>
        <w:ind w:firstLine="480"/>
        <w:rPr>
          <w:rFonts w:hint="eastAsia" w:ascii="宋体" w:hAnsi="宋体"/>
          <w:color w:val="auto"/>
          <w:sz w:val="24"/>
          <w:highlight w:val="none"/>
        </w:rPr>
      </w:pPr>
      <w:r>
        <w:rPr>
          <w:rFonts w:hint="eastAsia" w:ascii="宋体" w:hAnsi="宋体"/>
          <w:color w:val="auto"/>
          <w:sz w:val="24"/>
          <w:highlight w:val="none"/>
        </w:rPr>
        <w:t>1.合同暂定总价款（含税）为大写人民币：        （小写￥：       ），具体详见“附件2：投标报价清单”。</w:t>
      </w:r>
    </w:p>
    <w:p>
      <w:pPr>
        <w:widowControl w:val="0"/>
        <w:adjustRightInd w:val="0"/>
        <w:snapToGrid w:val="0"/>
        <w:spacing w:after="0"/>
        <w:ind w:firstLine="480"/>
        <w:rPr>
          <w:rFonts w:hint="eastAsia" w:ascii="宋体" w:hAnsi="宋体"/>
          <w:color w:val="auto"/>
          <w:sz w:val="24"/>
          <w:highlight w:val="none"/>
        </w:rPr>
      </w:pPr>
      <w:r>
        <w:rPr>
          <w:rFonts w:hint="eastAsia" w:ascii="宋体" w:hAnsi="宋体"/>
          <w:color w:val="auto"/>
          <w:sz w:val="24"/>
          <w:highlight w:val="none"/>
        </w:rPr>
        <w:t>2.合同承包方式：固定全费用综合单价。</w:t>
      </w:r>
    </w:p>
    <w:p>
      <w:pPr>
        <w:widowControl w:val="0"/>
        <w:adjustRightInd w:val="0"/>
        <w:snapToGrid w:val="0"/>
        <w:spacing w:after="0"/>
        <w:ind w:firstLine="480"/>
        <w:rPr>
          <w:rFonts w:hint="eastAsia" w:ascii="宋体" w:hAnsi="宋体"/>
          <w:color w:val="auto"/>
          <w:sz w:val="24"/>
          <w:highlight w:val="none"/>
        </w:rPr>
      </w:pPr>
      <w:r>
        <w:rPr>
          <w:rFonts w:hint="eastAsia" w:ascii="宋体" w:hAnsi="宋体"/>
          <w:color w:val="auto"/>
          <w:sz w:val="24"/>
          <w:highlight w:val="none"/>
        </w:rPr>
        <w:t>3.本合同分项报价清单中全费用综合单价即为结算的固定全费用综合单价，除合同另有约定外，全费用综合单价不予调整。本合同附件分项报价清单之全费用综合单价不因人工、物价、费率、汇率的升降而调整，其全费用综合单价已包括乙方所有的平面布局及产品设计、深化设计(含深化设计生产工艺图、</w:t>
      </w:r>
      <w:r>
        <w:rPr>
          <w:rFonts w:hint="eastAsia" w:ascii="宋体" w:hAnsi="宋体"/>
          <w:color w:val="auto"/>
          <w:sz w:val="24"/>
          <w:highlight w:val="none"/>
          <w:lang w:eastAsia="zh-CN"/>
        </w:rPr>
        <w:t>灯具</w:t>
      </w:r>
      <w:r>
        <w:rPr>
          <w:rFonts w:hint="eastAsia" w:ascii="宋体" w:hAnsi="宋体"/>
          <w:color w:val="auto"/>
          <w:sz w:val="24"/>
          <w:highlight w:val="none"/>
        </w:rPr>
        <w:t>摆放平面图、</w:t>
      </w:r>
      <w:r>
        <w:rPr>
          <w:rFonts w:hint="eastAsia" w:ascii="宋体" w:hAnsi="宋体"/>
          <w:color w:val="auto"/>
          <w:sz w:val="24"/>
          <w:highlight w:val="none"/>
          <w:lang w:eastAsia="zh-CN"/>
        </w:rPr>
        <w:t>灯具</w:t>
      </w:r>
      <w:r>
        <w:rPr>
          <w:rFonts w:hint="eastAsia" w:ascii="宋体" w:hAnsi="宋体"/>
          <w:color w:val="auto"/>
          <w:sz w:val="24"/>
          <w:highlight w:val="none"/>
        </w:rPr>
        <w:t>电线进线等)、样板(品)制作、</w:t>
      </w:r>
      <w:r>
        <w:rPr>
          <w:rFonts w:hint="eastAsia" w:ascii="宋体" w:hAnsi="宋体"/>
          <w:color w:val="auto"/>
          <w:sz w:val="24"/>
          <w:highlight w:val="none"/>
          <w:lang w:eastAsia="zh-CN"/>
        </w:rPr>
        <w:t>灯具</w:t>
      </w:r>
      <w:r>
        <w:rPr>
          <w:rFonts w:hint="eastAsia" w:ascii="宋体" w:hAnsi="宋体"/>
          <w:color w:val="auto"/>
          <w:sz w:val="24"/>
          <w:highlight w:val="none"/>
        </w:rPr>
        <w:t>及配套辅助材料及其他内容的采购供应和安装等内容的主材费及辅材和配件（包含本合同附件报价清单中所示配件外，其他有关杂项配件，无论此等杂项配件有否在本合同招标文件及相关资料中详细提及，均包含在内）费用、制造加工费、甲方代表工厂监造费、包装费、运输费(含二次搬运)、装卸费、仓储存放费、</w:t>
      </w:r>
      <w:r>
        <w:rPr>
          <w:rFonts w:hint="eastAsia" w:ascii="宋体" w:hAnsi="宋体"/>
          <w:color w:val="auto"/>
          <w:sz w:val="24"/>
          <w:highlight w:val="none"/>
          <w:lang w:eastAsia="zh-CN"/>
        </w:rPr>
        <w:t>灯具</w:t>
      </w:r>
      <w:r>
        <w:rPr>
          <w:rFonts w:hint="eastAsia" w:ascii="宋体" w:hAnsi="宋体"/>
          <w:color w:val="auto"/>
          <w:sz w:val="24"/>
          <w:highlight w:val="none"/>
        </w:rPr>
        <w:t>安装费、布场费、管理费、利润、规费、措施费(含赶工费）、电器安装费(甲方已发包的装修工程已包含的内容除外）、</w:t>
      </w:r>
      <w:r>
        <w:rPr>
          <w:rFonts w:hint="eastAsia" w:ascii="宋体" w:hAnsi="宋体"/>
          <w:color w:val="auto"/>
          <w:sz w:val="24"/>
          <w:highlight w:val="none"/>
          <w:lang w:eastAsia="zh-CN"/>
        </w:rPr>
        <w:t>灯具</w:t>
      </w:r>
      <w:r>
        <w:rPr>
          <w:rFonts w:hint="eastAsia" w:ascii="宋体" w:hAnsi="宋体"/>
          <w:color w:val="auto"/>
          <w:sz w:val="24"/>
          <w:highlight w:val="none"/>
        </w:rPr>
        <w:t>预留电器插座孔洞费、修补缺陷费、样品送检及检验检测费、勘察复测费、成品及半成品保护费、垃圾清运费、验收及检测费、技术服务费（包括技术资料、图纸的提供）、各项验收费、各类保险费、调试、保养、培训、售后服务、质保期保障服务、附加服务、验收及</w:t>
      </w:r>
      <w:r>
        <w:rPr>
          <w:rFonts w:hint="eastAsia" w:ascii="宋体" w:hAnsi="宋体"/>
          <w:color w:val="auto"/>
          <w:sz w:val="24"/>
          <w:highlight w:val="none"/>
          <w:lang w:eastAsia="zh-CN"/>
        </w:rPr>
        <w:t>灯具</w:t>
      </w:r>
      <w:r>
        <w:rPr>
          <w:rFonts w:hint="eastAsia" w:ascii="宋体" w:hAnsi="宋体"/>
          <w:color w:val="auto"/>
          <w:sz w:val="24"/>
          <w:highlight w:val="none"/>
        </w:rPr>
        <w:t>检测(含原材料和成品)、档案资料、全部税费、编制及提交成果文件费、涉及知识产权使用许可费及相关费用（包括乙方所有方知识产权及第三方知识产权）、工厂散味通风、与装修及其他专业施工单位配合的降效费用等所发生的全部费用及履行本合同项下所有义务乙方所需的全部费用，结算时全费用综合单价甲方不再调整(合同另有约定的除外)。乙方的投标报价为最终报价，乙方不得要求追加其他任何费用。</w:t>
      </w:r>
    </w:p>
    <w:p>
      <w:pPr>
        <w:widowControl w:val="0"/>
        <w:adjustRightInd w:val="0"/>
        <w:snapToGrid w:val="0"/>
        <w:spacing w:after="0"/>
        <w:ind w:firstLine="480"/>
        <w:rPr>
          <w:rFonts w:hint="eastAsia" w:ascii="宋体" w:hAnsi="宋体"/>
          <w:color w:val="auto"/>
          <w:sz w:val="24"/>
          <w:highlight w:val="none"/>
        </w:rPr>
      </w:pPr>
      <w:r>
        <w:rPr>
          <w:rFonts w:hint="eastAsia" w:ascii="宋体" w:hAnsi="宋体"/>
          <w:color w:val="auto"/>
          <w:sz w:val="24"/>
          <w:highlight w:val="none"/>
        </w:rPr>
        <w:t>制作工艺已综合考虑在投标报价中，结算时不因发包方选择的制作工艺、制作流程、色板调整综合单价。</w:t>
      </w:r>
    </w:p>
    <w:p>
      <w:pPr>
        <w:widowControl w:val="0"/>
        <w:adjustRightInd w:val="0"/>
        <w:snapToGrid w:val="0"/>
        <w:spacing w:after="0"/>
        <w:ind w:firstLine="480"/>
        <w:rPr>
          <w:rFonts w:hint="eastAsia" w:ascii="宋体" w:hAnsi="宋体"/>
          <w:color w:val="auto"/>
          <w:sz w:val="24"/>
          <w:highlight w:val="none"/>
        </w:rPr>
      </w:pPr>
      <w:r>
        <w:rPr>
          <w:rFonts w:hint="eastAsia" w:ascii="宋体" w:hAnsi="宋体"/>
          <w:color w:val="auto"/>
          <w:sz w:val="24"/>
          <w:highlight w:val="none"/>
          <w:lang w:eastAsia="zh-CN"/>
        </w:rPr>
        <w:t>灯具</w:t>
      </w:r>
      <w:r>
        <w:rPr>
          <w:rFonts w:hint="eastAsia" w:ascii="宋体" w:hAnsi="宋体"/>
          <w:color w:val="auto"/>
          <w:sz w:val="24"/>
          <w:highlight w:val="none"/>
        </w:rPr>
        <w:t>安装措施及安装方式已综合考虑在投标报价中，结算时不因发包方选择的安装措施和安装方式调整综合单价。</w:t>
      </w:r>
    </w:p>
    <w:p>
      <w:pPr>
        <w:widowControl w:val="0"/>
        <w:adjustRightInd w:val="0"/>
        <w:snapToGrid w:val="0"/>
        <w:spacing w:after="0"/>
        <w:ind w:firstLine="480"/>
        <w:rPr>
          <w:rFonts w:hint="eastAsia" w:ascii="宋体" w:hAnsi="宋体"/>
          <w:color w:val="auto"/>
          <w:sz w:val="24"/>
          <w:highlight w:val="none"/>
        </w:rPr>
      </w:pPr>
      <w:r>
        <w:rPr>
          <w:rFonts w:hint="eastAsia" w:ascii="宋体" w:hAnsi="宋体"/>
          <w:color w:val="auto"/>
          <w:sz w:val="24"/>
          <w:highlight w:val="none"/>
          <w:lang w:eastAsia="zh-CN"/>
        </w:rPr>
        <w:t>灯具</w:t>
      </w:r>
      <w:r>
        <w:rPr>
          <w:rFonts w:hint="eastAsia" w:ascii="宋体" w:hAnsi="宋体"/>
          <w:color w:val="auto"/>
          <w:sz w:val="24"/>
          <w:highlight w:val="none"/>
        </w:rPr>
        <w:t>运输及安装过程中对原有结构（墙面、天花、地面等）的破坏、加固、恢复及其它措施，费用已综合考虑在投标报价中，不再单独计费。</w:t>
      </w:r>
    </w:p>
    <w:p>
      <w:pPr>
        <w:widowControl w:val="0"/>
        <w:adjustRightInd w:val="0"/>
        <w:snapToGrid w:val="0"/>
        <w:spacing w:after="0"/>
        <w:ind w:firstLine="480"/>
        <w:rPr>
          <w:rFonts w:hint="eastAsia" w:ascii="宋体" w:hAnsi="宋体"/>
          <w:color w:val="auto"/>
          <w:sz w:val="24"/>
          <w:highlight w:val="none"/>
        </w:rPr>
      </w:pPr>
      <w:r>
        <w:rPr>
          <w:rFonts w:hint="eastAsia" w:ascii="宋体" w:hAnsi="宋体"/>
          <w:color w:val="auto"/>
          <w:sz w:val="24"/>
          <w:highlight w:val="none"/>
          <w:lang w:eastAsia="zh-CN"/>
        </w:rPr>
        <w:t>灯具</w:t>
      </w:r>
      <w:r>
        <w:rPr>
          <w:rFonts w:hint="eastAsia" w:ascii="宋体" w:hAnsi="宋体"/>
          <w:color w:val="auto"/>
          <w:sz w:val="24"/>
          <w:highlight w:val="none"/>
        </w:rPr>
        <w:t>安装所需要的预埋件制作安装、安全试验等保障安全的措施所产生的费用，费用已综合考虑在投标报价中，不再单独计费。</w:t>
      </w:r>
    </w:p>
    <w:p>
      <w:pPr>
        <w:widowControl w:val="0"/>
        <w:adjustRightInd w:val="0"/>
        <w:snapToGrid w:val="0"/>
        <w:spacing w:after="0"/>
        <w:ind w:firstLine="480"/>
        <w:rPr>
          <w:rFonts w:hint="eastAsia" w:ascii="宋体" w:hAnsi="宋体"/>
          <w:color w:val="auto"/>
          <w:sz w:val="24"/>
          <w:highlight w:val="none"/>
        </w:rPr>
      </w:pPr>
      <w:r>
        <w:rPr>
          <w:rFonts w:hint="eastAsia" w:ascii="宋体" w:hAnsi="宋体"/>
          <w:color w:val="auto"/>
          <w:sz w:val="24"/>
          <w:highlight w:val="none"/>
        </w:rPr>
        <w:t>如</w:t>
      </w:r>
      <w:r>
        <w:rPr>
          <w:rFonts w:hint="eastAsia" w:ascii="宋体" w:hAnsi="宋体"/>
          <w:color w:val="auto"/>
          <w:sz w:val="24"/>
          <w:highlight w:val="none"/>
          <w:lang w:eastAsia="zh-CN"/>
        </w:rPr>
        <w:t>灯具</w:t>
      </w:r>
      <w:r>
        <w:rPr>
          <w:rFonts w:hint="eastAsia" w:ascii="宋体" w:hAnsi="宋体"/>
          <w:color w:val="auto"/>
          <w:sz w:val="24"/>
          <w:highlight w:val="none"/>
        </w:rPr>
        <w:t>需外接电源，从管井接电所需的配管、配线等工作内容，费用已综合考虑在投标报价中，不再单独计费。</w:t>
      </w:r>
    </w:p>
    <w:p>
      <w:pPr>
        <w:widowControl w:val="0"/>
        <w:adjustRightInd w:val="0"/>
        <w:snapToGrid w:val="0"/>
        <w:spacing w:after="0"/>
        <w:ind w:firstLine="480"/>
        <w:rPr>
          <w:rFonts w:hint="eastAsia" w:ascii="宋体" w:hAnsi="宋体"/>
          <w:color w:val="auto"/>
          <w:sz w:val="24"/>
          <w:highlight w:val="none"/>
        </w:rPr>
      </w:pPr>
      <w:r>
        <w:rPr>
          <w:rFonts w:hint="eastAsia" w:ascii="宋体" w:hAnsi="宋体"/>
          <w:color w:val="auto"/>
          <w:sz w:val="24"/>
          <w:highlight w:val="none"/>
        </w:rPr>
        <w:t>4.乙方提供不符合产品质量的内容或项目，费用应予以减扣，并由乙方承担由此产生的一切责任和费用。</w:t>
      </w:r>
    </w:p>
    <w:p>
      <w:pPr>
        <w:widowControl w:val="0"/>
        <w:adjustRightInd w:val="0"/>
        <w:snapToGrid w:val="0"/>
        <w:spacing w:after="0"/>
        <w:ind w:firstLine="480"/>
        <w:rPr>
          <w:rFonts w:hint="eastAsia" w:ascii="宋体" w:hAnsi="宋体"/>
          <w:color w:val="auto"/>
          <w:sz w:val="24"/>
          <w:highlight w:val="none"/>
        </w:rPr>
      </w:pPr>
      <w:r>
        <w:rPr>
          <w:rFonts w:hint="eastAsia" w:ascii="宋体" w:hAnsi="宋体"/>
          <w:color w:val="auto"/>
          <w:sz w:val="24"/>
          <w:highlight w:val="none"/>
        </w:rPr>
        <w:t>5.甲方有权利对合同清单内物品增加、减少或变更款式；如甲方取消或减少内容或项目，结算时予以减扣相应费用。如甲方需要增加或变更项目内容，按合同中约定的计价办法以及乙方投标文件中的中标价格进行计量，变更价款在结算后支付。若乙方拒不执行甲方提出的变更或签证内容，甲方有权暂停所有款项支付。</w:t>
      </w:r>
    </w:p>
    <w:p>
      <w:pPr>
        <w:widowControl w:val="0"/>
        <w:adjustRightInd w:val="0"/>
        <w:snapToGrid w:val="0"/>
        <w:spacing w:after="0"/>
        <w:ind w:firstLine="480"/>
        <w:rPr>
          <w:rFonts w:hint="eastAsia" w:ascii="宋体" w:hAnsi="宋体"/>
          <w:color w:val="auto"/>
          <w:sz w:val="24"/>
          <w:highlight w:val="none"/>
        </w:rPr>
      </w:pPr>
      <w:r>
        <w:rPr>
          <w:rFonts w:hint="eastAsia" w:ascii="宋体" w:hAnsi="宋体"/>
          <w:color w:val="auto"/>
          <w:sz w:val="24"/>
          <w:highlight w:val="none"/>
        </w:rPr>
        <w:t>特别说明：本合同附件报价清单中的品名、物品数量等要求，乙方在正式采购前须取得甲方的再次确认。甲方有权根据实际需要进行修改及调整采购安装内容，乙方须无条件配合执行（修改及调整内容将导致超过结算上限价的除外），不得提出异议。</w:t>
      </w:r>
    </w:p>
    <w:p>
      <w:pPr>
        <w:widowControl w:val="0"/>
        <w:adjustRightInd w:val="0"/>
        <w:snapToGrid w:val="0"/>
        <w:spacing w:after="0"/>
        <w:ind w:firstLine="480"/>
        <w:rPr>
          <w:rFonts w:hint="eastAsia" w:ascii="宋体" w:hAnsi="宋体"/>
          <w:color w:val="auto"/>
          <w:sz w:val="24"/>
          <w:highlight w:val="none"/>
        </w:rPr>
      </w:pPr>
      <w:r>
        <w:rPr>
          <w:rFonts w:hint="eastAsia" w:ascii="宋体" w:hAnsi="宋体"/>
          <w:color w:val="auto"/>
          <w:sz w:val="24"/>
          <w:highlight w:val="none"/>
        </w:rPr>
        <w:t>本合同所有采购内容及具体开始供货时间，以甲方书面确认及指令单为准，乙方不得不经甲方确</w:t>
      </w:r>
      <w:r>
        <w:rPr>
          <w:rFonts w:hint="eastAsia" w:ascii="宋体" w:hAnsi="宋体"/>
          <w:color w:val="auto"/>
          <w:sz w:val="24"/>
          <w:highlight w:val="none"/>
        </w:rPr>
        <w:t>认且下达指令单而直接进行采购及供货，否则由此造成的损失全部由乙方自行承担。若因甲方原因延期，甲方据实进行顺延；期间产生的仓储及赶工措施等一切相关费用均包含在合同价款中，甲方不再额外增加支付。</w:t>
      </w:r>
    </w:p>
    <w:p>
      <w:pPr>
        <w:widowControl w:val="0"/>
        <w:adjustRightInd w:val="0"/>
        <w:snapToGrid w:val="0"/>
        <w:spacing w:after="0"/>
        <w:ind w:firstLine="480"/>
        <w:rPr>
          <w:rFonts w:ascii="宋体" w:hAnsi="宋体"/>
          <w:color w:val="auto"/>
          <w:sz w:val="24"/>
          <w:highlight w:val="none"/>
        </w:rPr>
      </w:pPr>
      <w:r>
        <w:rPr>
          <w:rFonts w:hint="eastAsia" w:ascii="宋体" w:hAnsi="宋体"/>
          <w:color w:val="auto"/>
          <w:sz w:val="24"/>
          <w:highlight w:val="none"/>
        </w:rPr>
        <w:t>乙方应在本合同工期内完成合同项下所需物资及配套辅助材料、配件的采购、安装、调试等所有工作并经需求使用部门及甲方验收合格并移交使用。</w:t>
      </w:r>
    </w:p>
    <w:p>
      <w:pPr>
        <w:widowControl w:val="0"/>
        <w:adjustRightInd w:val="0"/>
        <w:snapToGrid w:val="0"/>
        <w:spacing w:after="0"/>
        <w:ind w:firstLine="480"/>
        <w:rPr>
          <w:rFonts w:hint="eastAsia" w:ascii="黑体" w:hAnsi="黑体" w:eastAsia="黑体" w:cs="黑体"/>
          <w:color w:val="auto"/>
          <w:sz w:val="24"/>
          <w:highlight w:val="none"/>
          <w:lang w:eastAsia="zh-CN"/>
        </w:rPr>
      </w:pPr>
      <w:r>
        <w:rPr>
          <w:rFonts w:hint="eastAsia" w:ascii="黑体" w:hAnsi="黑体" w:eastAsia="黑体" w:cs="黑体"/>
          <w:color w:val="auto"/>
          <w:sz w:val="24"/>
          <w:highlight w:val="none"/>
          <w:lang w:val="en-US" w:eastAsia="zh-CN"/>
        </w:rPr>
        <w:t>四</w:t>
      </w:r>
      <w:r>
        <w:rPr>
          <w:rFonts w:hint="eastAsia" w:ascii="黑体" w:hAnsi="黑体" w:eastAsia="黑体" w:cs="黑体"/>
          <w:color w:val="auto"/>
          <w:sz w:val="24"/>
          <w:highlight w:val="none"/>
          <w:lang w:eastAsia="zh-CN"/>
        </w:rPr>
        <w:t xml:space="preserve">、付款 </w:t>
      </w:r>
    </w:p>
    <w:p>
      <w:pPr>
        <w:adjustRightInd w:val="0"/>
        <w:snapToGrid w:val="0"/>
        <w:spacing w:after="0" w:line="360" w:lineRule="auto"/>
        <w:ind w:firstLine="480"/>
        <w:rPr>
          <w:rFonts w:hint="default" w:ascii="宋体" w:hAnsi="宋体" w:eastAsia="宋体" w:cs="宋体"/>
          <w:color w:val="auto"/>
          <w:sz w:val="24"/>
          <w:szCs w:val="24"/>
          <w:highlight w:val="none"/>
          <w:lang w:val="en-US"/>
        </w:rPr>
      </w:pPr>
      <w:r>
        <w:rPr>
          <w:rFonts w:hint="eastAsia" w:ascii="宋体" w:hAnsi="宋体" w:cs="宋体"/>
          <w:color w:val="auto"/>
          <w:sz w:val="24"/>
          <w:szCs w:val="24"/>
          <w:highlight w:val="none"/>
          <w:lang w:val="en-US" w:eastAsia="zh-CN"/>
        </w:rPr>
        <w:t>按甲方要求分批次供货及安装，每批次付款按以下方式：</w:t>
      </w:r>
    </w:p>
    <w:p>
      <w:pPr>
        <w:adjustRightInd w:val="0"/>
        <w:snapToGrid w:val="0"/>
        <w:spacing w:after="0" w:line="360" w:lineRule="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1.付款方式：</w:t>
      </w:r>
    </w:p>
    <w:p>
      <w:pPr>
        <w:pStyle w:val="26"/>
        <w:adjustRightInd w:val="0"/>
        <w:snapToGrid w:val="0"/>
        <w:spacing w:after="0" w:line="360" w:lineRule="auto"/>
        <w:ind w:firstLine="480"/>
        <w:rPr>
          <w:rFonts w:hint="eastAsia" w:hAnsi="宋体" w:eastAsia="宋体" w:cs="宋体"/>
          <w:color w:val="auto"/>
          <w:sz w:val="24"/>
          <w:szCs w:val="24"/>
          <w:highlight w:val="none"/>
        </w:rPr>
      </w:pPr>
      <w:r>
        <w:rPr>
          <w:rFonts w:hint="eastAsia" w:hAnsi="宋体" w:eastAsia="宋体" w:cs="宋体"/>
          <w:color w:val="auto"/>
          <w:sz w:val="24"/>
          <w:szCs w:val="24"/>
          <w:highlight w:val="none"/>
        </w:rPr>
        <w:t>（1）预付款：合同签订后支付合同暂定总价（扣除暂列金额）的20%；</w:t>
      </w:r>
    </w:p>
    <w:p>
      <w:pPr>
        <w:pStyle w:val="26"/>
        <w:adjustRightInd w:val="0"/>
        <w:snapToGrid w:val="0"/>
        <w:spacing w:after="0" w:line="360" w:lineRule="auto"/>
        <w:ind w:firstLine="480"/>
        <w:rPr>
          <w:rFonts w:hint="eastAsia" w:hAnsi="宋体" w:eastAsia="宋体" w:cs="宋体"/>
          <w:color w:val="auto"/>
          <w:sz w:val="24"/>
          <w:szCs w:val="24"/>
          <w:highlight w:val="none"/>
        </w:rPr>
      </w:pPr>
      <w:r>
        <w:rPr>
          <w:rFonts w:hint="eastAsia" w:hAnsi="宋体" w:eastAsia="宋体" w:cs="宋体"/>
          <w:color w:val="auto"/>
          <w:sz w:val="24"/>
          <w:szCs w:val="24"/>
          <w:highlight w:val="none"/>
        </w:rPr>
        <w:t>（2）进度款：全部货物安装完毕并检测调试合格通过发包人验收，支付该批货物合同价款的65％；</w:t>
      </w:r>
    </w:p>
    <w:p>
      <w:pPr>
        <w:pStyle w:val="26"/>
        <w:adjustRightInd w:val="0"/>
        <w:snapToGrid w:val="0"/>
        <w:spacing w:after="0" w:line="360" w:lineRule="auto"/>
        <w:ind w:firstLine="480"/>
        <w:rPr>
          <w:rFonts w:hint="eastAsia" w:hAnsi="宋体" w:eastAsia="宋体" w:cs="宋体"/>
          <w:color w:val="auto"/>
          <w:sz w:val="24"/>
          <w:szCs w:val="24"/>
          <w:highlight w:val="none"/>
        </w:rPr>
      </w:pPr>
      <w:r>
        <w:rPr>
          <w:rFonts w:hint="eastAsia" w:hAnsi="宋体" w:eastAsia="宋体" w:cs="宋体"/>
          <w:color w:val="auto"/>
          <w:sz w:val="24"/>
          <w:szCs w:val="24"/>
          <w:highlight w:val="none"/>
        </w:rPr>
        <w:t>（3）结算款：竣工结算资料经发包人委托的结算复审单位审定完成，并办理完竣工结算手续后，发包人付款至结算审定价的97%，余3%为保修款；</w:t>
      </w:r>
    </w:p>
    <w:p>
      <w:pPr>
        <w:pStyle w:val="26"/>
        <w:adjustRightInd w:val="0"/>
        <w:snapToGrid w:val="0"/>
        <w:spacing w:after="0" w:line="360" w:lineRule="auto"/>
        <w:ind w:firstLine="480"/>
        <w:rPr>
          <w:rFonts w:hint="eastAsia" w:hAnsi="宋体" w:eastAsia="宋体" w:cs="宋体"/>
          <w:color w:val="auto"/>
          <w:sz w:val="24"/>
          <w:szCs w:val="24"/>
          <w:highlight w:val="none"/>
        </w:rPr>
      </w:pPr>
      <w:r>
        <w:rPr>
          <w:rFonts w:hint="eastAsia" w:hAnsi="宋体" w:eastAsia="宋体" w:cs="宋体"/>
          <w:color w:val="auto"/>
          <w:sz w:val="24"/>
          <w:szCs w:val="24"/>
          <w:highlight w:val="none"/>
        </w:rPr>
        <w:t>（4）保修款：保修金为合同结算审定价的3%，质保期满2年后，经甲方</w:t>
      </w:r>
      <w:r>
        <w:rPr>
          <w:rFonts w:hint="eastAsia" w:hAnsi="宋体" w:eastAsia="宋体" w:cs="宋体"/>
          <w:color w:val="auto"/>
          <w:sz w:val="24"/>
          <w:szCs w:val="24"/>
          <w:highlight w:val="none"/>
          <w:lang w:val="en-US" w:eastAsia="zh-CN"/>
        </w:rPr>
        <w:t>审</w:t>
      </w:r>
      <w:r>
        <w:rPr>
          <w:rFonts w:hint="eastAsia" w:hAnsi="宋体" w:eastAsia="宋体" w:cs="宋体"/>
          <w:color w:val="auto"/>
          <w:sz w:val="24"/>
          <w:szCs w:val="24"/>
          <w:highlight w:val="none"/>
        </w:rPr>
        <w:t>核扣除相</w:t>
      </w:r>
      <w:r>
        <w:rPr>
          <w:rFonts w:hint="eastAsia" w:hAnsi="宋体" w:eastAsia="宋体" w:cs="宋体"/>
          <w:color w:val="auto"/>
          <w:sz w:val="24"/>
          <w:szCs w:val="24"/>
          <w:highlight w:val="none"/>
          <w:lang w:val="en-US" w:eastAsia="zh-CN"/>
        </w:rPr>
        <w:t>关</w:t>
      </w:r>
      <w:r>
        <w:rPr>
          <w:rFonts w:hint="eastAsia" w:hAnsi="宋体" w:eastAsia="宋体" w:cs="宋体"/>
          <w:color w:val="auto"/>
          <w:sz w:val="24"/>
          <w:szCs w:val="24"/>
          <w:highlight w:val="none"/>
        </w:rPr>
        <w:t>费用后支付。但不免除乙方的质保期责任。</w:t>
      </w:r>
    </w:p>
    <w:p>
      <w:pPr>
        <w:pStyle w:val="26"/>
        <w:adjustRightInd w:val="0"/>
        <w:snapToGrid w:val="0"/>
        <w:spacing w:after="0" w:line="360" w:lineRule="auto"/>
        <w:ind w:firstLine="480"/>
        <w:rPr>
          <w:rFonts w:hAnsi="宋体" w:eastAsia="宋体" w:cs="宋体"/>
          <w:color w:val="auto"/>
          <w:sz w:val="24"/>
          <w:szCs w:val="24"/>
          <w:highlight w:val="none"/>
        </w:rPr>
      </w:pPr>
      <w:r>
        <w:rPr>
          <w:rFonts w:hint="eastAsia" w:hAnsi="宋体" w:eastAsia="宋体" w:cs="宋体"/>
          <w:color w:val="auto"/>
          <w:sz w:val="24"/>
          <w:szCs w:val="24"/>
          <w:highlight w:val="none"/>
        </w:rPr>
        <w:t>2.结算方式：</w:t>
      </w:r>
    </w:p>
    <w:p>
      <w:pPr>
        <w:pStyle w:val="26"/>
        <w:adjustRightInd w:val="0"/>
        <w:snapToGrid w:val="0"/>
        <w:spacing w:after="0" w:line="360" w:lineRule="auto"/>
        <w:ind w:firstLine="480"/>
        <w:rPr>
          <w:rFonts w:hAnsi="宋体" w:eastAsia="宋体" w:cs="宋体"/>
          <w:color w:val="auto"/>
          <w:sz w:val="24"/>
          <w:szCs w:val="24"/>
          <w:highlight w:val="none"/>
        </w:rPr>
      </w:pPr>
      <w:r>
        <w:rPr>
          <w:rFonts w:hint="eastAsia" w:hAnsi="宋体" w:eastAsia="宋体" w:cs="宋体"/>
          <w:color w:val="auto"/>
          <w:sz w:val="24"/>
          <w:szCs w:val="24"/>
          <w:highlight w:val="none"/>
        </w:rPr>
        <w:t>（1）</w:t>
      </w:r>
      <w:r>
        <w:rPr>
          <w:rFonts w:hint="eastAsia" w:hAnsi="宋体" w:cs="宋体"/>
          <w:color w:val="auto"/>
          <w:sz w:val="24"/>
          <w:szCs w:val="24"/>
          <w:highlight w:val="none"/>
          <w:lang w:val="en-US" w:eastAsia="zh-CN"/>
        </w:rPr>
        <w:t>数量</w:t>
      </w:r>
      <w:r>
        <w:rPr>
          <w:rFonts w:hint="eastAsia" w:hAnsi="宋体" w:eastAsia="宋体" w:cs="宋体"/>
          <w:color w:val="auto"/>
          <w:sz w:val="24"/>
          <w:szCs w:val="24"/>
          <w:highlight w:val="none"/>
        </w:rPr>
        <w:t>按实结算。最终结算合同价款，按本合同附件分项报价清单之含税全费用综合单价（或已与甲方确定的变更全费用综合单价）和甲乙双方共同确认的现场安装完毕并经验收合格及已下达生产加工指令单的对应家具数量的乘积确定，结算时须扣除乙方违约金额及其他乙方应缴纳的费用（即最终结算合同价款=含税全费用综合单价(或已与甲方确定的变更全费用综合单价)×验收合格的对应</w:t>
      </w:r>
      <w:r>
        <w:rPr>
          <w:rFonts w:hint="eastAsia" w:hAnsi="宋体" w:eastAsia="宋体" w:cs="宋体"/>
          <w:color w:val="auto"/>
          <w:sz w:val="24"/>
          <w:szCs w:val="24"/>
          <w:highlight w:val="none"/>
          <w:lang w:eastAsia="zh-CN"/>
        </w:rPr>
        <w:t>灯具</w:t>
      </w:r>
      <w:r>
        <w:rPr>
          <w:rFonts w:hint="eastAsia" w:hAnsi="宋体" w:eastAsia="宋体" w:cs="宋体"/>
          <w:color w:val="auto"/>
          <w:sz w:val="24"/>
          <w:szCs w:val="24"/>
          <w:highlight w:val="none"/>
        </w:rPr>
        <w:t>数量-违约金及其他应缴纳的费用）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none"/>
          <w:lang w:val="en-US" w:eastAsia="zh-CN"/>
        </w:rPr>
        <w:t>且最终结算价不超过投标上限价</w:t>
      </w:r>
      <w:r>
        <w:rPr>
          <w:rFonts w:hint="eastAsia" w:ascii="宋体" w:hAnsi="宋体" w:eastAsia="宋体" w:cs="宋体"/>
          <w:color w:val="auto"/>
          <w:sz w:val="24"/>
          <w:szCs w:val="24"/>
          <w:highlight w:val="none"/>
        </w:rPr>
        <w:t>。上述合同价款包含了购买合同</w:t>
      </w:r>
      <w:r>
        <w:rPr>
          <w:rFonts w:hint="eastAsia" w:ascii="宋体" w:hAnsi="宋体" w:eastAsia="宋体" w:cs="宋体"/>
          <w:color w:val="auto"/>
          <w:sz w:val="24"/>
          <w:szCs w:val="24"/>
          <w:highlight w:val="none"/>
          <w:lang w:eastAsia="zh-CN"/>
        </w:rPr>
        <w:t>灯具</w:t>
      </w:r>
      <w:r>
        <w:rPr>
          <w:rFonts w:hint="eastAsia" w:ascii="宋体" w:hAnsi="宋体" w:eastAsia="宋体" w:cs="宋体"/>
          <w:color w:val="auto"/>
          <w:sz w:val="24"/>
          <w:szCs w:val="24"/>
          <w:highlight w:val="none"/>
        </w:rPr>
        <w:t>及其安装、调试等相</w:t>
      </w:r>
      <w:r>
        <w:rPr>
          <w:rFonts w:hint="eastAsia" w:hAnsi="宋体" w:eastAsia="宋体" w:cs="宋体"/>
          <w:color w:val="auto"/>
          <w:sz w:val="24"/>
          <w:szCs w:val="24"/>
          <w:highlight w:val="none"/>
        </w:rPr>
        <w:t>关服务费用、所需缴纳的所有税费和合同</w:t>
      </w:r>
      <w:r>
        <w:rPr>
          <w:rFonts w:hint="eastAsia" w:hAnsi="宋体" w:eastAsia="宋体" w:cs="宋体"/>
          <w:color w:val="auto"/>
          <w:sz w:val="24"/>
          <w:szCs w:val="24"/>
          <w:highlight w:val="none"/>
          <w:lang w:eastAsia="zh-CN"/>
        </w:rPr>
        <w:t>灯具</w:t>
      </w:r>
      <w:r>
        <w:rPr>
          <w:rFonts w:hint="eastAsia" w:hAnsi="宋体" w:eastAsia="宋体" w:cs="宋体"/>
          <w:color w:val="auto"/>
          <w:sz w:val="24"/>
          <w:szCs w:val="24"/>
          <w:highlight w:val="none"/>
        </w:rPr>
        <w:t>发运到指定地点及完成安装和后续服务所需的一切费用。除本合同另有约定外，本结算的固定全费用综合单价不作调整，合同有约定的，按约定进行结算价调整。具体全费用综合单价详见本合同附件分项报价清单。</w:t>
      </w:r>
    </w:p>
    <w:p>
      <w:pPr>
        <w:pStyle w:val="419"/>
        <w:adjustRightInd w:val="0"/>
        <w:snapToGrid w:val="0"/>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（2）变更全费用综合单价：本合同附件分项报价清单之外，额外新增</w:t>
      </w:r>
      <w:r>
        <w:rPr>
          <w:rFonts w:hint="eastAsia" w:ascii="宋体" w:hAnsi="宋体" w:cs="宋体"/>
          <w:color w:val="auto"/>
          <w:sz w:val="24"/>
          <w:szCs w:val="24"/>
          <w:highlight w:val="none"/>
          <w:lang w:eastAsia="zh-CN"/>
        </w:rPr>
        <w:t>灯具</w:t>
      </w:r>
      <w:r>
        <w:rPr>
          <w:rFonts w:hint="eastAsia" w:ascii="宋体" w:hAnsi="宋体" w:cs="宋体"/>
          <w:color w:val="auto"/>
          <w:sz w:val="24"/>
          <w:szCs w:val="24"/>
          <w:highlight w:val="none"/>
        </w:rPr>
        <w:t>的全费用综合单价，若合同中已有相同</w:t>
      </w:r>
      <w:r>
        <w:rPr>
          <w:rFonts w:hint="eastAsia" w:ascii="宋体" w:hAnsi="宋体" w:cs="宋体"/>
          <w:color w:val="auto"/>
          <w:sz w:val="24"/>
          <w:szCs w:val="24"/>
          <w:highlight w:val="none"/>
          <w:lang w:eastAsia="zh-CN"/>
        </w:rPr>
        <w:t>灯具</w:t>
      </w:r>
      <w:r>
        <w:rPr>
          <w:rFonts w:hint="eastAsia" w:ascii="宋体" w:hAnsi="宋体" w:cs="宋体"/>
          <w:color w:val="auto"/>
          <w:sz w:val="24"/>
          <w:szCs w:val="24"/>
          <w:highlight w:val="none"/>
        </w:rPr>
        <w:t>全费用综合单价的执行合同中对应全费用综合单价，合同中只有类似</w:t>
      </w:r>
      <w:r>
        <w:rPr>
          <w:rFonts w:hint="eastAsia" w:ascii="宋体" w:hAnsi="宋体" w:cs="宋体"/>
          <w:color w:val="auto"/>
          <w:sz w:val="24"/>
          <w:szCs w:val="24"/>
          <w:highlight w:val="none"/>
          <w:lang w:eastAsia="zh-CN"/>
        </w:rPr>
        <w:t>灯具</w:t>
      </w:r>
      <w:r>
        <w:rPr>
          <w:rFonts w:hint="eastAsia" w:ascii="宋体" w:hAnsi="宋体" w:cs="宋体"/>
          <w:color w:val="auto"/>
          <w:sz w:val="24"/>
          <w:szCs w:val="24"/>
          <w:highlight w:val="none"/>
        </w:rPr>
        <w:t>全费用综合单价的，由双方参考类似</w:t>
      </w:r>
      <w:r>
        <w:rPr>
          <w:rFonts w:hint="eastAsia" w:ascii="宋体" w:hAnsi="宋体" w:cs="宋体"/>
          <w:color w:val="auto"/>
          <w:sz w:val="24"/>
          <w:szCs w:val="24"/>
          <w:highlight w:val="none"/>
          <w:lang w:eastAsia="zh-CN"/>
        </w:rPr>
        <w:t>灯具</w:t>
      </w:r>
      <w:r>
        <w:rPr>
          <w:rFonts w:hint="eastAsia" w:ascii="宋体" w:hAnsi="宋体" w:cs="宋体"/>
          <w:color w:val="auto"/>
          <w:sz w:val="24"/>
          <w:szCs w:val="24"/>
          <w:highlight w:val="none"/>
        </w:rPr>
        <w:t>全费用综合单价依据合同价格水平协商确定，合同中完全没有以上类型的全费用综合单价，由甲方、乙方、甲方委托的造价咨询单位通过询价方式取合理值并按中标净下浮率</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%进行下浮后确定新增</w:t>
      </w:r>
      <w:r>
        <w:rPr>
          <w:rFonts w:hint="eastAsia" w:ascii="宋体" w:hAnsi="宋体" w:cs="宋体"/>
          <w:color w:val="auto"/>
          <w:sz w:val="24"/>
          <w:szCs w:val="24"/>
          <w:highlight w:val="none"/>
          <w:lang w:eastAsia="zh-CN"/>
        </w:rPr>
        <w:t>灯具</w:t>
      </w:r>
      <w:r>
        <w:rPr>
          <w:rFonts w:hint="eastAsia" w:ascii="宋体" w:hAnsi="宋体" w:cs="宋体"/>
          <w:color w:val="auto"/>
          <w:sz w:val="24"/>
          <w:szCs w:val="24"/>
          <w:highlight w:val="none"/>
        </w:rPr>
        <w:t>的全费用综合单价，最终确定的变更全费用综合单价以经甲方确认的单价为准。</w:t>
      </w:r>
    </w:p>
    <w:p>
      <w:pPr>
        <w:adjustRightInd w:val="0"/>
        <w:snapToGrid w:val="0"/>
        <w:spacing w:after="0" w:line="360" w:lineRule="auto"/>
        <w:ind w:firstLine="48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乙方同意已安装的</w:t>
      </w:r>
      <w:r>
        <w:rPr>
          <w:rFonts w:hint="eastAsia" w:ascii="宋体" w:hAnsi="宋体" w:eastAsia="宋体" w:cs="宋体"/>
          <w:color w:val="auto"/>
          <w:sz w:val="24"/>
          <w:szCs w:val="24"/>
          <w:highlight w:val="none"/>
          <w:lang w:eastAsia="zh-CN"/>
        </w:rPr>
        <w:t>灯具</w:t>
      </w:r>
      <w:r>
        <w:rPr>
          <w:rFonts w:hint="eastAsia" w:ascii="宋体" w:hAnsi="宋体" w:eastAsia="宋体" w:cs="宋体"/>
          <w:color w:val="auto"/>
          <w:sz w:val="24"/>
          <w:szCs w:val="24"/>
          <w:highlight w:val="none"/>
        </w:rPr>
        <w:t>，在验收前按甲方要求重新进行拆、装和搬迁工作，并在重新安装时增添部分配件，乙方须配合甲方的要求进行拆、装和搬迁工作，乙方在投标报价时须充分考虑此风险，甲方不再为此增加任何额外支付。</w:t>
      </w:r>
    </w:p>
    <w:p>
      <w:pPr>
        <w:pStyle w:val="26"/>
        <w:adjustRightInd w:val="0"/>
        <w:snapToGrid w:val="0"/>
        <w:spacing w:after="0" w:line="360" w:lineRule="auto"/>
        <w:ind w:firstLine="482"/>
        <w:rPr>
          <w:rFonts w:hAnsi="宋体" w:eastAsia="宋体" w:cs="宋体"/>
          <w:b/>
          <w:bCs/>
          <w:color w:val="auto"/>
          <w:kern w:val="0"/>
          <w:sz w:val="24"/>
          <w:szCs w:val="24"/>
          <w:highlight w:val="none"/>
        </w:rPr>
      </w:pPr>
      <w:r>
        <w:rPr>
          <w:rFonts w:hint="eastAsia" w:hAnsi="宋体" w:eastAsia="宋体" w:cs="宋体"/>
          <w:b/>
          <w:bCs/>
          <w:color w:val="auto"/>
          <w:kern w:val="0"/>
          <w:sz w:val="24"/>
          <w:szCs w:val="24"/>
          <w:highlight w:val="none"/>
        </w:rPr>
        <w:t>乙方同意本项目所有的变更、索赔以甲方单位最终审批为准，甲方单位享有审定权。</w:t>
      </w:r>
    </w:p>
    <w:p>
      <w:pPr>
        <w:adjustRightInd w:val="0"/>
        <w:snapToGrid w:val="0"/>
        <w:spacing w:after="0" w:line="360" w:lineRule="auto"/>
        <w:ind w:firstLine="482"/>
        <w:rPr>
          <w:rFonts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本项目结算金额不得超过最高限价(</w:t>
      </w:r>
      <w:r>
        <w:rPr>
          <w:rFonts w:hint="eastAsia" w:ascii="宋体" w:hAnsi="宋体" w:cs="宋体"/>
          <w:b/>
          <w:bCs/>
          <w:color w:val="auto"/>
          <w:kern w:val="0"/>
          <w:sz w:val="24"/>
          <w:szCs w:val="24"/>
          <w:highlight w:val="none"/>
          <w:lang w:eastAsia="zh-CN"/>
        </w:rPr>
        <w:t>投标上限价</w:t>
      </w:r>
      <w:r>
        <w:rPr>
          <w:rFonts w:hint="eastAsia" w:ascii="宋体" w:hAnsi="宋体" w:eastAsia="宋体" w:cs="宋体"/>
          <w:b/>
          <w:bCs/>
          <w:color w:val="auto"/>
          <w:kern w:val="0"/>
          <w:sz w:val="24"/>
          <w:szCs w:val="24"/>
          <w:highlight w:val="none"/>
        </w:rPr>
        <w:t>)总额。若结算金额超过最高限价(</w:t>
      </w:r>
      <w:r>
        <w:rPr>
          <w:rFonts w:hint="eastAsia" w:ascii="宋体" w:hAnsi="宋体" w:cs="宋体"/>
          <w:b/>
          <w:bCs/>
          <w:color w:val="auto"/>
          <w:kern w:val="0"/>
          <w:sz w:val="24"/>
          <w:szCs w:val="24"/>
          <w:highlight w:val="none"/>
          <w:lang w:eastAsia="zh-CN"/>
        </w:rPr>
        <w:t>投标上限价</w:t>
      </w:r>
      <w:r>
        <w:rPr>
          <w:rFonts w:hint="eastAsia" w:ascii="宋体" w:hAnsi="宋体" w:eastAsia="宋体" w:cs="宋体"/>
          <w:b/>
          <w:bCs/>
          <w:color w:val="auto"/>
          <w:kern w:val="0"/>
          <w:sz w:val="24"/>
          <w:szCs w:val="24"/>
          <w:highlight w:val="none"/>
        </w:rPr>
        <w:t>)总额，则超出部分由乙方自行独立承担，按本项目最高限价(</w:t>
      </w:r>
      <w:r>
        <w:rPr>
          <w:rFonts w:hint="eastAsia" w:ascii="宋体" w:hAnsi="宋体" w:cs="宋体"/>
          <w:b/>
          <w:bCs/>
          <w:color w:val="auto"/>
          <w:kern w:val="0"/>
          <w:sz w:val="24"/>
          <w:szCs w:val="24"/>
          <w:highlight w:val="none"/>
          <w:lang w:eastAsia="zh-CN"/>
        </w:rPr>
        <w:t>投标上限价</w:t>
      </w:r>
      <w:r>
        <w:rPr>
          <w:rFonts w:hint="eastAsia" w:ascii="宋体" w:hAnsi="宋体" w:eastAsia="宋体" w:cs="宋体"/>
          <w:b/>
          <w:bCs/>
          <w:color w:val="auto"/>
          <w:kern w:val="0"/>
          <w:sz w:val="24"/>
          <w:szCs w:val="24"/>
          <w:highlight w:val="none"/>
        </w:rPr>
        <w:t>)总额进行结算，乙方不得向甲方寻求其他任何的补偿或赔偿。最终结算金额以经甲方委托的第三方造价咨询单位审定并经甲方确认的金额为准。</w:t>
      </w:r>
    </w:p>
    <w:p>
      <w:pPr>
        <w:adjustRightInd w:val="0"/>
        <w:snapToGrid w:val="0"/>
        <w:spacing w:after="0" w:line="360" w:lineRule="auto"/>
        <w:ind w:firstLine="48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3.乙方在规定时间内完成</w:t>
      </w:r>
      <w:r>
        <w:rPr>
          <w:rFonts w:hint="eastAsia" w:ascii="宋体" w:hAnsi="宋体" w:eastAsia="宋体" w:cs="宋体"/>
          <w:color w:val="auto"/>
          <w:sz w:val="24"/>
          <w:szCs w:val="24"/>
          <w:highlight w:val="none"/>
          <w:lang w:eastAsia="zh-CN"/>
        </w:rPr>
        <w:t>灯具</w:t>
      </w:r>
      <w:r>
        <w:rPr>
          <w:rFonts w:hint="eastAsia" w:ascii="宋体" w:hAnsi="宋体" w:eastAsia="宋体" w:cs="宋体"/>
          <w:color w:val="auto"/>
          <w:sz w:val="24"/>
          <w:szCs w:val="24"/>
          <w:highlight w:val="none"/>
        </w:rPr>
        <w:t>安装调试，产品经验收合格后，乙方凭验收合格资料、增值税专用发票、结算单等资料向甲方申请付款。</w:t>
      </w:r>
    </w:p>
    <w:p>
      <w:pPr>
        <w:adjustRightInd w:val="0"/>
        <w:snapToGrid w:val="0"/>
        <w:spacing w:after="0" w:line="360" w:lineRule="auto"/>
        <w:ind w:firstLine="48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4.以上各款项支付阶段，满足合同付款条件时，乙方应在阶段工作完成后向甲方提出正式书面付款申请，且提供合法的等额增值税专用发票；甲方在收到以上资料审核无误后30个工作日内支付到乙方以下账户：</w:t>
      </w:r>
    </w:p>
    <w:p>
      <w:pPr>
        <w:adjustRightInd w:val="0"/>
        <w:snapToGrid w:val="0"/>
        <w:spacing w:after="0" w:line="360" w:lineRule="auto"/>
        <w:ind w:firstLine="48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开户名称：</w:t>
      </w:r>
      <w:r>
        <w:rPr>
          <w:rFonts w:hint="eastAsia" w:ascii="宋体" w:hAnsi="宋体" w:eastAsia="宋体" w:cs="宋体"/>
          <w:b w:val="0"/>
          <w:bCs w:val="0"/>
          <w:color w:val="auto"/>
          <w:sz w:val="24"/>
          <w:szCs w:val="24"/>
          <w:highlight w:val="none"/>
          <w:u w:val="single"/>
        </w:rPr>
        <w:t xml:space="preserve">  </w:t>
      </w:r>
    </w:p>
    <w:p>
      <w:pPr>
        <w:adjustRightInd w:val="0"/>
        <w:snapToGrid w:val="0"/>
        <w:spacing w:after="0" w:line="360" w:lineRule="auto"/>
        <w:ind w:firstLine="48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开户银行：</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 xml:space="preserve"> </w:t>
      </w:r>
    </w:p>
    <w:p>
      <w:pPr>
        <w:adjustRightInd w:val="0"/>
        <w:snapToGrid w:val="0"/>
        <w:spacing w:after="0" w:line="360" w:lineRule="auto"/>
        <w:ind w:firstLine="480"/>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rPr>
        <w:t>开户账号：</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pPr>
        <w:adjustRightInd w:val="0"/>
        <w:snapToGrid w:val="0"/>
        <w:spacing w:after="0" w:line="360" w:lineRule="auto"/>
        <w:ind w:firstLine="48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5.如上述付款方式或账户发生改变，乙方应以书面形式（并加盖公章）告知甲方。</w:t>
      </w:r>
    </w:p>
    <w:p>
      <w:pPr>
        <w:adjustRightInd w:val="0"/>
        <w:snapToGrid w:val="0"/>
        <w:spacing w:after="0" w:line="360" w:lineRule="auto"/>
        <w:ind w:firstLine="48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乙方在甲方支付款项时用增值税专用发票进行结算，应在甲方付款前足额提供发票，发票金额以实际付款金额为准。如乙方未按约定提供相应金额的合法税务发票及相应付款申请资料，甲方有权不予支付款项。乙方应在发票开具后10日内提交甲方，延期提交的，甲方有权拒收且不付款。</w:t>
      </w:r>
    </w:p>
    <w:p>
      <w:pPr>
        <w:adjustRightInd w:val="0"/>
        <w:snapToGrid w:val="0"/>
        <w:spacing w:after="0"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保证其提供的银行账号真实、合法、有效，甲方向乙方指定的银行账号转入款项后即视为甲方履行完毕付款义务，合同支付方式包括但不限于银行转账、银行承兑汇票、商业承兑汇票等形式。若甲方以银行承兑汇票、商业承兑汇票等票据形式（票据期限不超过三个月，支付比例不超过合同额的30%）向乙方支付进度款时，因票据贴现产生的利息，由乙方承担。乙方开户银行、账号等如有变更，应在当期支付款申请时同步以书面方式通知甲方。如乙方未按合同约定及时通知甲方，由此导致的不利后果及损失均由乙方承担，给甲方造成经济损失的需予以赔偿。</w:t>
      </w:r>
    </w:p>
    <w:p>
      <w:pPr>
        <w:adjustRightInd w:val="0"/>
        <w:snapToGrid w:val="0"/>
        <w:spacing w:after="0"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本合同金额除货物数量调整、甲方变更指令外，不因任何原因（包括但不限于货物的原材料价格及/或人工价格等生产成本提高、货物市场价格波动等等）调整。承包单位不得拒绝执行为完成全部</w:t>
      </w:r>
      <w:r>
        <w:rPr>
          <w:rFonts w:hint="eastAsia" w:ascii="宋体" w:hAnsi="宋体" w:cs="宋体"/>
          <w:color w:val="auto"/>
          <w:sz w:val="24"/>
          <w:szCs w:val="24"/>
          <w:highlight w:val="none"/>
          <w:lang w:val="en-US" w:eastAsia="zh-CN"/>
        </w:rPr>
        <w:t>任务</w:t>
      </w:r>
      <w:r>
        <w:rPr>
          <w:rFonts w:hint="eastAsia" w:ascii="宋体" w:hAnsi="宋体" w:eastAsia="宋体" w:cs="宋体"/>
          <w:color w:val="auto"/>
          <w:sz w:val="24"/>
          <w:szCs w:val="24"/>
          <w:highlight w:val="none"/>
        </w:rPr>
        <w:t>而须执行的可能遗漏的工作。</w:t>
      </w:r>
    </w:p>
    <w:p>
      <w:pPr>
        <w:widowControl w:val="0"/>
        <w:adjustRightInd w:val="0"/>
        <w:snapToGrid w:val="0"/>
        <w:spacing w:after="0"/>
        <w:ind w:firstLine="480"/>
        <w:rPr>
          <w:rFonts w:hint="eastAsia" w:ascii="黑体" w:hAnsi="黑体" w:eastAsia="黑体" w:cs="黑体"/>
          <w:color w:val="auto"/>
          <w:sz w:val="24"/>
          <w:highlight w:val="none"/>
          <w:lang w:val="en-US" w:eastAsia="zh-CN"/>
        </w:rPr>
      </w:pPr>
      <w:r>
        <w:rPr>
          <w:rFonts w:hint="eastAsia" w:ascii="黑体" w:hAnsi="黑体" w:eastAsia="黑体" w:cs="黑体"/>
          <w:color w:val="auto"/>
          <w:sz w:val="24"/>
          <w:highlight w:val="none"/>
          <w:lang w:val="en-US" w:eastAsia="zh-CN"/>
        </w:rPr>
        <w:t>五、深化设计</w:t>
      </w:r>
    </w:p>
    <w:p>
      <w:pPr>
        <w:widowControl/>
        <w:adjustRightInd w:val="0"/>
        <w:snapToGrid w:val="0"/>
        <w:spacing w:after="0"/>
        <w:ind w:firstLine="48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1.乙方应按甲方提供的图纸于14日内完成深化设计，深化设计方案待甲方书面确认后方可生产，深化设计费用已包含在合同总价中。</w:t>
      </w:r>
    </w:p>
    <w:p>
      <w:pPr>
        <w:widowControl/>
        <w:adjustRightInd w:val="0"/>
        <w:snapToGrid w:val="0"/>
        <w:spacing w:after="0"/>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甲方于合同生效之日起3日内向乙方提供图纸贰份。</w:t>
      </w:r>
    </w:p>
    <w:p>
      <w:pPr>
        <w:widowControl/>
        <w:adjustRightInd w:val="0"/>
        <w:snapToGrid w:val="0"/>
        <w:spacing w:after="0"/>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乙方所供货物图纸由乙方提供。</w:t>
      </w:r>
    </w:p>
    <w:p>
      <w:pPr>
        <w:adjustRightInd w:val="0"/>
        <w:snapToGrid w:val="0"/>
        <w:spacing w:after="0"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乙方应按照甲方所提供的设计样板进行深化设计、打样，因乙方深化设计、打样等不符合甲方要求而反复工作所产生一切费用及工期上的耽误全部由乙方承担，甲方对乙方的深化图纸的确认不代表甲方确认所有的做法及工艺。</w:t>
      </w:r>
    </w:p>
    <w:p>
      <w:pPr>
        <w:widowControl w:val="0"/>
        <w:adjustRightInd w:val="0"/>
        <w:snapToGrid w:val="0"/>
        <w:spacing w:after="0"/>
        <w:ind w:firstLine="480"/>
        <w:rPr>
          <w:rFonts w:hint="eastAsia" w:ascii="黑体" w:hAnsi="黑体" w:eastAsia="黑体" w:cs="黑体"/>
          <w:color w:val="auto"/>
          <w:sz w:val="24"/>
          <w:highlight w:val="none"/>
          <w:lang w:val="en-US" w:eastAsia="zh-CN"/>
        </w:rPr>
      </w:pPr>
      <w:r>
        <w:rPr>
          <w:rFonts w:hint="eastAsia" w:ascii="黑体" w:hAnsi="黑体" w:eastAsia="黑体" w:cs="黑体"/>
          <w:color w:val="auto"/>
          <w:sz w:val="24"/>
          <w:highlight w:val="none"/>
          <w:lang w:val="en-US" w:eastAsia="zh-CN"/>
        </w:rPr>
        <w:t>六</w:t>
      </w:r>
      <w:r>
        <w:rPr>
          <w:rFonts w:hint="eastAsia" w:ascii="黑体" w:hAnsi="黑体" w:eastAsia="黑体" w:cs="黑体"/>
          <w:color w:val="auto"/>
          <w:sz w:val="24"/>
          <w:highlight w:val="none"/>
          <w:lang w:eastAsia="zh-CN"/>
        </w:rPr>
        <w:t>、</w:t>
      </w:r>
      <w:r>
        <w:rPr>
          <w:rFonts w:hint="eastAsia" w:ascii="黑体" w:hAnsi="黑体" w:eastAsia="黑体" w:cs="黑体"/>
          <w:color w:val="auto"/>
          <w:sz w:val="24"/>
          <w:highlight w:val="none"/>
          <w:lang w:val="en-US" w:eastAsia="zh-CN"/>
        </w:rPr>
        <w:t>包装与运输</w:t>
      </w:r>
    </w:p>
    <w:p>
      <w:pPr>
        <w:adjustRightInd w:val="0"/>
        <w:snapToGrid w:val="0"/>
        <w:spacing w:after="0" w:line="360" w:lineRule="auto"/>
        <w:ind w:firstLine="480"/>
        <w:rPr>
          <w:rFonts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灯具</w:t>
      </w:r>
      <w:r>
        <w:rPr>
          <w:rFonts w:hint="eastAsia" w:ascii="宋体" w:hAnsi="宋体" w:eastAsia="宋体" w:cs="宋体"/>
          <w:color w:val="auto"/>
          <w:sz w:val="24"/>
          <w:szCs w:val="24"/>
          <w:highlight w:val="none"/>
        </w:rPr>
        <w:t>包装除应符合国家颁发的标准外，还要按实际运输需要合理地包装产品，以保证</w:t>
      </w:r>
      <w:r>
        <w:rPr>
          <w:rFonts w:hint="eastAsia" w:ascii="宋体" w:hAnsi="宋体" w:eastAsia="宋体" w:cs="宋体"/>
          <w:color w:val="auto"/>
          <w:sz w:val="24"/>
          <w:szCs w:val="24"/>
          <w:highlight w:val="none"/>
          <w:lang w:eastAsia="zh-CN"/>
        </w:rPr>
        <w:t>灯具</w:t>
      </w:r>
      <w:r>
        <w:rPr>
          <w:rFonts w:hint="eastAsia" w:ascii="宋体" w:hAnsi="宋体" w:eastAsia="宋体" w:cs="宋体"/>
          <w:color w:val="auto"/>
          <w:sz w:val="24"/>
          <w:szCs w:val="24"/>
          <w:highlight w:val="none"/>
        </w:rPr>
        <w:t>在运输过程中不受损伤，相关费用已包含在合同价款中，乙方不得向甲方收取另外的包装费用。由于包装不当造成</w:t>
      </w:r>
      <w:r>
        <w:rPr>
          <w:rFonts w:hint="eastAsia" w:ascii="宋体" w:hAnsi="宋体" w:eastAsia="宋体" w:cs="宋体"/>
          <w:color w:val="auto"/>
          <w:sz w:val="24"/>
          <w:szCs w:val="24"/>
          <w:highlight w:val="none"/>
          <w:lang w:eastAsia="zh-CN"/>
        </w:rPr>
        <w:t>灯具</w:t>
      </w:r>
      <w:r>
        <w:rPr>
          <w:rFonts w:hint="eastAsia" w:ascii="宋体" w:hAnsi="宋体" w:eastAsia="宋体" w:cs="宋体"/>
          <w:color w:val="auto"/>
          <w:sz w:val="24"/>
          <w:szCs w:val="24"/>
          <w:highlight w:val="none"/>
        </w:rPr>
        <w:t>在运输过程中有任何损坏或丢失，由乙方承担其全部损失，造成工期延误的，由乙方承担其工期延误责任并支付违约金。</w:t>
      </w:r>
    </w:p>
    <w:p>
      <w:pPr>
        <w:adjustRightInd w:val="0"/>
        <w:snapToGrid w:val="0"/>
        <w:spacing w:after="0" w:line="360" w:lineRule="auto"/>
        <w:ind w:firstLine="480"/>
        <w:rPr>
          <w:rFonts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灯具</w:t>
      </w:r>
      <w:r>
        <w:rPr>
          <w:rFonts w:hint="eastAsia" w:ascii="宋体" w:hAnsi="宋体" w:eastAsia="宋体" w:cs="宋体"/>
          <w:color w:val="auto"/>
          <w:sz w:val="24"/>
          <w:szCs w:val="24"/>
          <w:highlight w:val="none"/>
        </w:rPr>
        <w:t>包装必须与运输方式相适应，乙方须保证</w:t>
      </w:r>
      <w:r>
        <w:rPr>
          <w:rFonts w:hint="eastAsia" w:ascii="宋体" w:hAnsi="宋体" w:eastAsia="宋体" w:cs="宋体"/>
          <w:color w:val="auto"/>
          <w:sz w:val="24"/>
          <w:szCs w:val="24"/>
          <w:highlight w:val="none"/>
          <w:lang w:eastAsia="zh-CN"/>
        </w:rPr>
        <w:t>灯具</w:t>
      </w:r>
      <w:r>
        <w:rPr>
          <w:rFonts w:hint="eastAsia" w:ascii="宋体" w:hAnsi="宋体" w:eastAsia="宋体" w:cs="宋体"/>
          <w:color w:val="auto"/>
          <w:sz w:val="24"/>
          <w:szCs w:val="24"/>
          <w:highlight w:val="none"/>
        </w:rPr>
        <w:t>的包装符合产品运输的要求，足以保护</w:t>
      </w:r>
      <w:r>
        <w:rPr>
          <w:rFonts w:hint="eastAsia" w:ascii="宋体" w:hAnsi="宋体" w:eastAsia="宋体" w:cs="宋体"/>
          <w:color w:val="auto"/>
          <w:sz w:val="24"/>
          <w:szCs w:val="24"/>
          <w:highlight w:val="none"/>
          <w:lang w:eastAsia="zh-CN"/>
        </w:rPr>
        <w:t>灯具</w:t>
      </w:r>
      <w:r>
        <w:rPr>
          <w:rFonts w:hint="eastAsia" w:ascii="宋体" w:hAnsi="宋体" w:eastAsia="宋体" w:cs="宋体"/>
          <w:color w:val="auto"/>
          <w:sz w:val="24"/>
          <w:szCs w:val="24"/>
          <w:highlight w:val="none"/>
        </w:rPr>
        <w:t>在运输过程中不受锈蚀、损坏或灭失。包装方式的确定及包装费用均由乙方负责，</w:t>
      </w:r>
      <w:r>
        <w:rPr>
          <w:rFonts w:hint="eastAsia" w:ascii="宋体" w:hAnsi="宋体" w:eastAsia="宋体" w:cs="宋体"/>
          <w:color w:val="auto"/>
          <w:sz w:val="24"/>
          <w:szCs w:val="24"/>
          <w:highlight w:val="none"/>
          <w:lang w:eastAsia="zh-CN"/>
        </w:rPr>
        <w:t>灯具</w:t>
      </w:r>
      <w:r>
        <w:rPr>
          <w:rFonts w:hint="eastAsia" w:ascii="宋体" w:hAnsi="宋体" w:eastAsia="宋体" w:cs="宋体"/>
          <w:color w:val="auto"/>
          <w:sz w:val="24"/>
          <w:szCs w:val="24"/>
          <w:highlight w:val="none"/>
        </w:rPr>
        <w:t>包装应有良好的防湿、防锈、防雨、防腐及防碰撞的措施。交付时由于不适当的包装而造成</w:t>
      </w:r>
      <w:r>
        <w:rPr>
          <w:rFonts w:hint="eastAsia" w:ascii="宋体" w:hAnsi="宋体" w:eastAsia="宋体" w:cs="宋体"/>
          <w:color w:val="auto"/>
          <w:sz w:val="24"/>
          <w:szCs w:val="24"/>
          <w:highlight w:val="none"/>
          <w:lang w:eastAsia="zh-CN"/>
        </w:rPr>
        <w:t>灯具</w:t>
      </w:r>
      <w:r>
        <w:rPr>
          <w:rFonts w:hint="eastAsia" w:ascii="宋体" w:hAnsi="宋体" w:eastAsia="宋体" w:cs="宋体"/>
          <w:color w:val="auto"/>
          <w:sz w:val="24"/>
          <w:szCs w:val="24"/>
          <w:highlight w:val="none"/>
        </w:rPr>
        <w:t>在运输过程中任何损坏、损失和由此产生的费用均由乙方负责并承担其全部损失。以上相关费用已包含在合同价款中，甲方不再额外增加支付任何费用。</w:t>
      </w:r>
    </w:p>
    <w:p>
      <w:pPr>
        <w:adjustRightInd w:val="0"/>
        <w:snapToGrid w:val="0"/>
        <w:spacing w:after="0" w:line="360" w:lineRule="auto"/>
        <w:ind w:firstLine="480"/>
        <w:rPr>
          <w:rFonts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灯具</w:t>
      </w:r>
      <w:r>
        <w:rPr>
          <w:rFonts w:hint="eastAsia" w:ascii="宋体" w:hAnsi="宋体" w:eastAsia="宋体" w:cs="宋体"/>
          <w:color w:val="auto"/>
          <w:sz w:val="24"/>
          <w:szCs w:val="24"/>
          <w:highlight w:val="none"/>
        </w:rPr>
        <w:t>包装应足以承受整个过程中的运输、转运、装卸、储存等各种不利情况，充分考虑到运输途中的各种状况（如暴露于恶劣气候等）和深圳地区的气候特点，以及露天存放的需要，因以上内容引起的损失费用均由乙方负责，甲方不再额外增加支付费用。</w:t>
      </w:r>
    </w:p>
    <w:p>
      <w:pPr>
        <w:adjustRightInd w:val="0"/>
        <w:snapToGrid w:val="0"/>
        <w:spacing w:after="0" w:line="360" w:lineRule="auto"/>
        <w:ind w:firstLine="480"/>
        <w:rPr>
          <w:rFonts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.包装箱应有明显的包装编号和上下方向标志，组装件应有明显的组对标志。每件包装箱内应有详细的装箱单和合格证。</w:t>
      </w:r>
    </w:p>
    <w:p>
      <w:pPr>
        <w:adjustRightInd w:val="0"/>
        <w:snapToGrid w:val="0"/>
        <w:spacing w:after="0" w:line="360" w:lineRule="auto"/>
        <w:ind w:firstLine="480"/>
        <w:rPr>
          <w:rFonts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.乙方必须按甲方下达的现场安装指令单中的要求，将符合要求的</w:t>
      </w:r>
      <w:r>
        <w:rPr>
          <w:rFonts w:hint="eastAsia" w:ascii="宋体" w:hAnsi="宋体" w:eastAsia="宋体" w:cs="宋体"/>
          <w:color w:val="auto"/>
          <w:sz w:val="24"/>
          <w:szCs w:val="24"/>
          <w:highlight w:val="none"/>
          <w:lang w:eastAsia="zh-CN"/>
        </w:rPr>
        <w:t>灯具</w:t>
      </w:r>
      <w:r>
        <w:rPr>
          <w:rFonts w:hint="eastAsia" w:ascii="宋体" w:hAnsi="宋体" w:eastAsia="宋体" w:cs="宋体"/>
          <w:color w:val="auto"/>
          <w:sz w:val="24"/>
          <w:szCs w:val="24"/>
          <w:highlight w:val="none"/>
        </w:rPr>
        <w:t>送到甲方指定的使用地点。在</w:t>
      </w:r>
      <w:r>
        <w:rPr>
          <w:rFonts w:hint="eastAsia" w:ascii="宋体" w:hAnsi="宋体" w:eastAsia="宋体" w:cs="宋体"/>
          <w:color w:val="auto"/>
          <w:sz w:val="24"/>
          <w:szCs w:val="24"/>
          <w:highlight w:val="none"/>
          <w:lang w:eastAsia="zh-CN"/>
        </w:rPr>
        <w:t>灯具</w:t>
      </w:r>
      <w:r>
        <w:rPr>
          <w:rFonts w:hint="eastAsia" w:ascii="宋体" w:hAnsi="宋体" w:eastAsia="宋体" w:cs="宋体"/>
          <w:color w:val="auto"/>
          <w:sz w:val="24"/>
          <w:szCs w:val="24"/>
          <w:highlight w:val="none"/>
        </w:rPr>
        <w:t>安装验收合格并移交甲方前的货损、丢失等及由此产生的任何费用均由乙方负责承担，甲方不再额外增加支付费用。乙方所送</w:t>
      </w:r>
      <w:r>
        <w:rPr>
          <w:rFonts w:hint="eastAsia" w:ascii="宋体" w:hAnsi="宋体" w:eastAsia="宋体" w:cs="宋体"/>
          <w:color w:val="auto"/>
          <w:sz w:val="24"/>
          <w:szCs w:val="24"/>
          <w:highlight w:val="none"/>
          <w:lang w:eastAsia="zh-CN"/>
        </w:rPr>
        <w:t>灯具</w:t>
      </w:r>
      <w:r>
        <w:rPr>
          <w:rFonts w:hint="eastAsia" w:ascii="宋体" w:hAnsi="宋体" w:eastAsia="宋体" w:cs="宋体"/>
          <w:color w:val="auto"/>
          <w:sz w:val="24"/>
          <w:szCs w:val="24"/>
          <w:highlight w:val="none"/>
        </w:rPr>
        <w:t>不符合招标文件中所要求的材质、尺寸、颜色、规格、型号、质量标准、样式的，甲方有权拒收（已由甲方下指令修改的，按修改指令验货接收）。</w:t>
      </w:r>
    </w:p>
    <w:p>
      <w:pPr>
        <w:adjustRightInd w:val="0"/>
        <w:snapToGrid w:val="0"/>
        <w:spacing w:after="0" w:line="360" w:lineRule="auto"/>
        <w:ind w:firstLine="480"/>
        <w:rPr>
          <w:rFonts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.本合同中所有</w:t>
      </w:r>
      <w:r>
        <w:rPr>
          <w:rFonts w:hint="eastAsia" w:ascii="宋体" w:hAnsi="宋体" w:eastAsia="宋体" w:cs="宋体"/>
          <w:color w:val="auto"/>
          <w:sz w:val="24"/>
          <w:szCs w:val="24"/>
          <w:highlight w:val="none"/>
          <w:lang w:eastAsia="zh-CN"/>
        </w:rPr>
        <w:t>灯具</w:t>
      </w:r>
      <w:r>
        <w:rPr>
          <w:rFonts w:hint="eastAsia" w:ascii="宋体" w:hAnsi="宋体" w:eastAsia="宋体" w:cs="宋体"/>
          <w:color w:val="auto"/>
          <w:sz w:val="24"/>
          <w:szCs w:val="24"/>
          <w:highlight w:val="none"/>
        </w:rPr>
        <w:t>由乙方负责送到甲方指定安装地点卸车、搬运、安装。</w:t>
      </w:r>
    </w:p>
    <w:p>
      <w:pPr>
        <w:adjustRightInd w:val="0"/>
        <w:snapToGrid w:val="0"/>
        <w:spacing w:after="0" w:line="360" w:lineRule="auto"/>
        <w:ind w:firstLine="480"/>
        <w:rPr>
          <w:rFonts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rPr>
        <w:t>.甲方有权聘请第三方检测或监理单位对乙方项目加工(施工)及安装现场的原主辅材料或成品进行随机抽样检查。为保证抽样工作的公平、公正，保证检测结果的准确性，保障被抽检方的权利。按照监理单位抽检程序规定。每件原主辅材料的样品抽取一定数量，一部分用于检测，一部分用于留样。如乙方要求不留样，视为放弃申请复议的权利，最终结果评定以实验室初次检测结果为准。抽样为随机抽取，抽检的样品种类或数量可能会根据实际情况加以调整。所有抽检样品由乙方负责保管及运送至甲方指定的具备相应资质的检测机构。由此产生的样品材料及加工费、保管费、送检运输费、检测费、甲方及第三方检测和监理的差旅车费、住宿及伙食等相关费用，由乙方全额承担。以上全部费用已包含在合同价款中，甲方不再额外增加支付。</w:t>
      </w:r>
    </w:p>
    <w:p>
      <w:pPr>
        <w:adjustRightInd w:val="0"/>
        <w:snapToGrid w:val="0"/>
        <w:spacing w:after="0" w:line="360" w:lineRule="auto"/>
        <w:ind w:firstLine="480"/>
        <w:rPr>
          <w:rFonts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rPr>
        <w:t>.甲方对于</w:t>
      </w:r>
      <w:r>
        <w:rPr>
          <w:rFonts w:hint="eastAsia" w:ascii="宋体" w:hAnsi="宋体" w:eastAsia="宋体" w:cs="宋体"/>
          <w:color w:val="auto"/>
          <w:sz w:val="24"/>
          <w:szCs w:val="24"/>
          <w:highlight w:val="none"/>
          <w:lang w:eastAsia="zh-CN"/>
        </w:rPr>
        <w:t>灯具</w:t>
      </w:r>
      <w:r>
        <w:rPr>
          <w:rFonts w:hint="eastAsia" w:ascii="宋体" w:hAnsi="宋体" w:eastAsia="宋体" w:cs="宋体"/>
          <w:color w:val="auto"/>
          <w:sz w:val="24"/>
          <w:szCs w:val="24"/>
          <w:highlight w:val="none"/>
        </w:rPr>
        <w:t>生产加工、供货与安装过程中的抽样检查，并不代表甲方对乙方全部</w:t>
      </w:r>
      <w:r>
        <w:rPr>
          <w:rFonts w:hint="eastAsia" w:ascii="宋体" w:hAnsi="宋体" w:eastAsia="宋体" w:cs="宋体"/>
          <w:color w:val="auto"/>
          <w:sz w:val="24"/>
          <w:szCs w:val="24"/>
          <w:highlight w:val="none"/>
          <w:lang w:eastAsia="zh-CN"/>
        </w:rPr>
        <w:t>灯具</w:t>
      </w:r>
      <w:r>
        <w:rPr>
          <w:rFonts w:hint="eastAsia" w:ascii="宋体" w:hAnsi="宋体" w:eastAsia="宋体" w:cs="宋体"/>
          <w:color w:val="auto"/>
          <w:sz w:val="24"/>
          <w:szCs w:val="24"/>
          <w:highlight w:val="none"/>
        </w:rPr>
        <w:t>质量合格的认可。如果在安装前或安装过程中发现不合格</w:t>
      </w:r>
      <w:r>
        <w:rPr>
          <w:rFonts w:hint="eastAsia" w:ascii="宋体" w:hAnsi="宋体" w:eastAsia="宋体" w:cs="宋体"/>
          <w:color w:val="auto"/>
          <w:sz w:val="24"/>
          <w:szCs w:val="24"/>
          <w:highlight w:val="none"/>
          <w:lang w:eastAsia="zh-CN"/>
        </w:rPr>
        <w:t>灯具</w:t>
      </w:r>
      <w:r>
        <w:rPr>
          <w:rFonts w:hint="eastAsia" w:ascii="宋体" w:hAnsi="宋体" w:eastAsia="宋体" w:cs="宋体"/>
          <w:color w:val="auto"/>
          <w:sz w:val="24"/>
          <w:szCs w:val="24"/>
          <w:highlight w:val="none"/>
        </w:rPr>
        <w:t>，乙方应当负责退换。对于因质量不合格或因损坏而应当退换的货物，乙方必须在收到甲方通知之日起7个工作日内予以退换，同时，甲方有权依照法律规定及本合同的约定追究乙方的违约责任。</w:t>
      </w:r>
    </w:p>
    <w:p>
      <w:pPr>
        <w:adjustRightInd w:val="0"/>
        <w:snapToGrid w:val="0"/>
        <w:spacing w:after="0" w:line="360" w:lineRule="auto"/>
        <w:ind w:firstLine="480"/>
        <w:rPr>
          <w:rFonts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rPr>
        <w:t>.乙方应自带用以安装过程中所需的各种工具及易损件，自备用于</w:t>
      </w:r>
      <w:r>
        <w:rPr>
          <w:rFonts w:hint="eastAsia" w:ascii="宋体" w:hAnsi="宋体" w:eastAsia="宋体" w:cs="宋体"/>
          <w:color w:val="auto"/>
          <w:sz w:val="24"/>
          <w:szCs w:val="24"/>
          <w:highlight w:val="none"/>
          <w:lang w:eastAsia="zh-CN"/>
        </w:rPr>
        <w:t>灯具</w:t>
      </w:r>
      <w:r>
        <w:rPr>
          <w:rFonts w:hint="eastAsia" w:ascii="宋体" w:hAnsi="宋体" w:eastAsia="宋体" w:cs="宋体"/>
          <w:color w:val="auto"/>
          <w:sz w:val="24"/>
          <w:szCs w:val="24"/>
          <w:highlight w:val="none"/>
        </w:rPr>
        <w:t>成品保护及涉及</w:t>
      </w:r>
      <w:r>
        <w:rPr>
          <w:rFonts w:hint="eastAsia" w:ascii="宋体" w:hAnsi="宋体" w:eastAsia="宋体" w:cs="宋体"/>
          <w:color w:val="auto"/>
          <w:sz w:val="24"/>
          <w:szCs w:val="24"/>
          <w:highlight w:val="none"/>
          <w:lang w:eastAsia="zh-CN"/>
        </w:rPr>
        <w:t>灯具</w:t>
      </w:r>
      <w:r>
        <w:rPr>
          <w:rFonts w:hint="eastAsia" w:ascii="宋体" w:hAnsi="宋体" w:eastAsia="宋体" w:cs="宋体"/>
          <w:color w:val="auto"/>
          <w:sz w:val="24"/>
          <w:szCs w:val="24"/>
          <w:highlight w:val="none"/>
        </w:rPr>
        <w:t>运输、安装过程中对其它已完工作面的成品保护材料并做好成品保护工作，其所需费用已包含在合同价款中，甲方不再额外增加支付。乙方在向甲方移交交付</w:t>
      </w:r>
      <w:r>
        <w:rPr>
          <w:rFonts w:hint="eastAsia" w:ascii="宋体" w:hAnsi="宋体" w:eastAsia="宋体" w:cs="宋体"/>
          <w:color w:val="auto"/>
          <w:sz w:val="24"/>
          <w:szCs w:val="24"/>
          <w:highlight w:val="none"/>
          <w:lang w:eastAsia="zh-CN"/>
        </w:rPr>
        <w:t>灯具</w:t>
      </w:r>
      <w:r>
        <w:rPr>
          <w:rFonts w:hint="eastAsia" w:ascii="宋体" w:hAnsi="宋体" w:eastAsia="宋体" w:cs="宋体"/>
          <w:color w:val="auto"/>
          <w:sz w:val="24"/>
          <w:szCs w:val="24"/>
          <w:highlight w:val="none"/>
        </w:rPr>
        <w:t>之前，由任何原因引起的货物毁损、丢失的风险均由乙方全部负责并由乙方承担全部损失，乙方不得向甲方索赔损失。</w:t>
      </w:r>
    </w:p>
    <w:p>
      <w:pPr>
        <w:adjustRightInd w:val="0"/>
        <w:snapToGrid w:val="0"/>
        <w:spacing w:after="0" w:line="360" w:lineRule="auto"/>
        <w:ind w:firstLine="480"/>
        <w:rPr>
          <w:rFonts w:hint="eastAsia" w:ascii="宋体" w:hAnsi="宋体" w:eastAsia="宋体" w:cs="宋体"/>
          <w:color w:val="auto"/>
          <w:sz w:val="24"/>
          <w:szCs w:val="24"/>
          <w:highlight w:val="none"/>
          <w:lang w:val="en-US"/>
        </w:rPr>
      </w:pP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rPr>
        <w:t>.乙方应自行踏勘现场，充分了解现场各部位空间尺寸(含电梯、楼梯、各入口等空间尺寸)并确定好</w:t>
      </w:r>
      <w:r>
        <w:rPr>
          <w:rFonts w:hint="eastAsia" w:ascii="宋体" w:hAnsi="宋体" w:eastAsia="宋体" w:cs="宋体"/>
          <w:color w:val="auto"/>
          <w:sz w:val="24"/>
          <w:szCs w:val="24"/>
          <w:highlight w:val="none"/>
          <w:lang w:eastAsia="zh-CN"/>
        </w:rPr>
        <w:t>灯具</w:t>
      </w:r>
      <w:r>
        <w:rPr>
          <w:rFonts w:hint="eastAsia" w:ascii="宋体" w:hAnsi="宋体" w:eastAsia="宋体" w:cs="宋体"/>
          <w:color w:val="auto"/>
          <w:sz w:val="24"/>
          <w:szCs w:val="24"/>
          <w:highlight w:val="none"/>
        </w:rPr>
        <w:t>包装及运输方案。乙方应确保自身所提供的</w:t>
      </w:r>
      <w:r>
        <w:rPr>
          <w:rFonts w:hint="eastAsia" w:ascii="宋体" w:hAnsi="宋体" w:eastAsia="宋体" w:cs="宋体"/>
          <w:color w:val="auto"/>
          <w:sz w:val="24"/>
          <w:szCs w:val="24"/>
          <w:highlight w:val="none"/>
          <w:lang w:eastAsia="zh-CN"/>
        </w:rPr>
        <w:t>灯具</w:t>
      </w:r>
      <w:r>
        <w:rPr>
          <w:rFonts w:hint="eastAsia" w:ascii="宋体" w:hAnsi="宋体" w:eastAsia="宋体" w:cs="宋体"/>
          <w:color w:val="auto"/>
          <w:sz w:val="24"/>
          <w:szCs w:val="24"/>
          <w:highlight w:val="none"/>
        </w:rPr>
        <w:t>能顺利并无损坏的运至安装地点，由此产生的费用已包含在合同价款中，甲方不再额外增加支付。任何因不能顺利运至安装地点，而额外采取措施发生的费用，由乙方自行承担，甲方不再额外增加支付。</w:t>
      </w:r>
    </w:p>
    <w:p>
      <w:pPr>
        <w:widowControl w:val="0"/>
        <w:adjustRightInd w:val="0"/>
        <w:snapToGrid w:val="0"/>
        <w:spacing w:after="0"/>
        <w:ind w:firstLine="480"/>
        <w:rPr>
          <w:rFonts w:hint="eastAsia" w:ascii="黑体" w:hAnsi="黑体" w:eastAsia="黑体" w:cs="黑体"/>
          <w:color w:val="auto"/>
          <w:sz w:val="24"/>
          <w:highlight w:val="none"/>
          <w:lang w:eastAsia="zh-CN"/>
        </w:rPr>
      </w:pPr>
      <w:r>
        <w:rPr>
          <w:rFonts w:hint="eastAsia" w:ascii="黑体" w:hAnsi="黑体" w:eastAsia="黑体" w:cs="黑体"/>
          <w:color w:val="auto"/>
          <w:sz w:val="24"/>
          <w:highlight w:val="none"/>
          <w:lang w:val="en-US" w:eastAsia="zh-CN"/>
        </w:rPr>
        <w:t>七</w:t>
      </w:r>
      <w:r>
        <w:rPr>
          <w:rFonts w:hint="eastAsia" w:ascii="黑体" w:hAnsi="黑体" w:eastAsia="黑体" w:cs="黑体"/>
          <w:color w:val="auto"/>
          <w:sz w:val="24"/>
          <w:highlight w:val="none"/>
          <w:lang w:eastAsia="zh-CN"/>
        </w:rPr>
        <w:t>、交货</w:t>
      </w:r>
    </w:p>
    <w:p>
      <w:pPr>
        <w:pStyle w:val="418"/>
        <w:adjustRightInd w:val="0"/>
        <w:snapToGrid w:val="0"/>
        <w:ind w:firstLine="420"/>
        <w:rPr>
          <w:rFonts w:hint="eastAsia" w:ascii="宋体" w:hAnsi="宋体" w:cs="宋体"/>
          <w:color w:val="auto"/>
          <w:sz w:val="24"/>
          <w:szCs w:val="24"/>
          <w:highlight w:val="none"/>
        </w:rPr>
      </w:pPr>
      <w:r>
        <w:rPr>
          <w:rFonts w:hint="eastAsia" w:ascii="宋体" w:hAnsi="宋体" w:cs="宋体"/>
          <w:color w:val="auto"/>
          <w:sz w:val="24"/>
          <w:szCs w:val="24"/>
          <w:highlight w:val="none"/>
        </w:rPr>
        <w:t>1.交货地点：福城境未来家园项目甲方指定地点。</w:t>
      </w:r>
    </w:p>
    <w:p>
      <w:pPr>
        <w:pStyle w:val="418"/>
        <w:adjustRightInd w:val="0"/>
        <w:snapToGrid w:val="0"/>
        <w:ind w:firstLine="420"/>
        <w:rPr>
          <w:rFonts w:hint="eastAsia" w:ascii="宋体" w:hAnsi="宋体" w:cs="宋体"/>
          <w:color w:val="auto"/>
          <w:sz w:val="24"/>
          <w:szCs w:val="24"/>
          <w:highlight w:val="none"/>
        </w:rPr>
      </w:pPr>
      <w:r>
        <w:rPr>
          <w:rFonts w:hint="eastAsia" w:ascii="宋体" w:hAnsi="宋体" w:cs="宋体"/>
          <w:color w:val="auto"/>
          <w:sz w:val="24"/>
          <w:szCs w:val="24"/>
          <w:highlight w:val="none"/>
        </w:rPr>
        <w:t>2.交货期：总工期不超过60个日历天。</w:t>
      </w:r>
    </w:p>
    <w:p>
      <w:pPr>
        <w:pStyle w:val="418"/>
        <w:adjustRightInd w:val="0"/>
        <w:snapToGrid w:val="0"/>
        <w:ind w:firstLine="420"/>
        <w:rPr>
          <w:rFonts w:hint="eastAsia" w:ascii="宋体" w:hAnsi="宋体" w:cs="宋体"/>
          <w:color w:val="auto"/>
          <w:sz w:val="24"/>
          <w:szCs w:val="24"/>
          <w:highlight w:val="none"/>
        </w:rPr>
      </w:pPr>
      <w:r>
        <w:rPr>
          <w:rFonts w:hint="eastAsia" w:ascii="宋体" w:hAnsi="宋体" w:cs="宋体"/>
          <w:color w:val="auto"/>
          <w:sz w:val="24"/>
          <w:szCs w:val="24"/>
          <w:highlight w:val="none"/>
        </w:rPr>
        <w:t>3.如乙方未按本合同约定如期完成项目阶段性工作，或未在甲方指定期限内完成修改，则每逾期1日，乙方应向甲方支付相当于合同总价款1‰的违约金；逾期超过30日，甲方还有权单方解除合同，要求乙方返还所收到的合同款项及支付相当于合同总价款20%的违约金。</w:t>
      </w:r>
    </w:p>
    <w:p>
      <w:pPr>
        <w:pStyle w:val="418"/>
        <w:adjustRightInd w:val="0"/>
        <w:snapToGrid w:val="0"/>
        <w:ind w:firstLine="420"/>
        <w:rPr>
          <w:rFonts w:hint="eastAsia" w:ascii="宋体" w:hAnsi="宋体" w:cs="宋体"/>
          <w:color w:val="auto"/>
          <w:sz w:val="24"/>
          <w:szCs w:val="24"/>
          <w:highlight w:val="none"/>
        </w:rPr>
      </w:pPr>
      <w:r>
        <w:rPr>
          <w:rFonts w:hint="eastAsia" w:ascii="宋体" w:hAnsi="宋体" w:cs="宋体"/>
          <w:color w:val="auto"/>
          <w:szCs w:val="21"/>
          <w:highlight w:val="none"/>
        </w:rPr>
        <w:t>4.退换货期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2</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个月，退换货期内有任何使用和质量问题的产品，乙方应提供无偿退换服务。期满前15个日历天内，乙方应派专业人员至现场协助甲方排查交付清单内的全部家具使用情况并及时退换存在质量问题产品。若退换货期内未及时响应并退换产品，则该退换货期限延长至满足甲方退换要求为止，期间新增的质量产品乙方仍需按无偿退换货进行处</w:t>
      </w:r>
    </w:p>
    <w:p>
      <w:pPr>
        <w:widowControl w:val="0"/>
        <w:adjustRightInd w:val="0"/>
        <w:snapToGrid w:val="0"/>
        <w:spacing w:after="0"/>
        <w:ind w:firstLine="480"/>
        <w:rPr>
          <w:rFonts w:hint="eastAsia" w:ascii="黑体" w:hAnsi="黑体" w:eastAsia="黑体" w:cs="黑体"/>
          <w:color w:val="auto"/>
          <w:sz w:val="24"/>
          <w:highlight w:val="none"/>
          <w:lang w:val="en-US" w:eastAsia="zh-CN"/>
        </w:rPr>
      </w:pPr>
      <w:r>
        <w:rPr>
          <w:rFonts w:hint="eastAsia" w:ascii="黑体" w:hAnsi="黑体" w:eastAsia="黑体" w:cs="黑体"/>
          <w:color w:val="auto"/>
          <w:sz w:val="24"/>
          <w:highlight w:val="none"/>
          <w:lang w:val="en-US" w:eastAsia="zh-CN"/>
        </w:rPr>
        <w:t>八</w:t>
      </w:r>
      <w:r>
        <w:rPr>
          <w:rFonts w:hint="eastAsia" w:ascii="黑体" w:hAnsi="黑体" w:eastAsia="黑体" w:cs="黑体"/>
          <w:color w:val="auto"/>
          <w:sz w:val="24"/>
          <w:highlight w:val="none"/>
          <w:lang w:eastAsia="zh-CN"/>
        </w:rPr>
        <w:t>、检验</w:t>
      </w:r>
      <w:r>
        <w:rPr>
          <w:rFonts w:hint="eastAsia" w:ascii="黑体" w:hAnsi="黑体" w:eastAsia="黑体" w:cs="黑体"/>
          <w:color w:val="auto"/>
          <w:sz w:val="24"/>
          <w:highlight w:val="none"/>
          <w:lang w:val="en-US" w:eastAsia="zh-CN"/>
        </w:rPr>
        <w:t>及验收</w:t>
      </w:r>
    </w:p>
    <w:p>
      <w:pPr>
        <w:adjustRightInd w:val="0"/>
        <w:snapToGrid w:val="0"/>
        <w:spacing w:after="0" w:line="360" w:lineRule="auto"/>
        <w:ind w:firstLine="48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1.本合同项下</w:t>
      </w:r>
      <w:r>
        <w:rPr>
          <w:rFonts w:hint="eastAsia" w:ascii="宋体" w:hAnsi="宋体" w:eastAsia="宋体" w:cs="宋体"/>
          <w:color w:val="auto"/>
          <w:sz w:val="24"/>
          <w:szCs w:val="24"/>
          <w:highlight w:val="none"/>
          <w:lang w:eastAsia="zh-CN"/>
        </w:rPr>
        <w:t>灯具</w:t>
      </w:r>
      <w:r>
        <w:rPr>
          <w:rFonts w:hint="eastAsia" w:ascii="宋体" w:hAnsi="宋体" w:eastAsia="宋体" w:cs="宋体"/>
          <w:color w:val="auto"/>
          <w:sz w:val="24"/>
          <w:szCs w:val="24"/>
          <w:highlight w:val="none"/>
        </w:rPr>
        <w:t>实行“样板先行”。除获得甲方书面同意外，乙方应在中标通知书发出之日起</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个日历天内（获得甲方书面同意时间的，按书面确认时间）向甲方提供要求的</w:t>
      </w:r>
      <w:r>
        <w:rPr>
          <w:rFonts w:hint="eastAsia" w:ascii="宋体" w:hAnsi="宋体" w:eastAsia="宋体" w:cs="宋体"/>
          <w:color w:val="auto"/>
          <w:sz w:val="24"/>
          <w:szCs w:val="24"/>
          <w:highlight w:val="none"/>
          <w:lang w:eastAsia="zh-CN"/>
        </w:rPr>
        <w:t>灯具</w:t>
      </w:r>
      <w:r>
        <w:rPr>
          <w:rFonts w:hint="eastAsia" w:ascii="宋体" w:hAnsi="宋体" w:eastAsia="宋体" w:cs="宋体"/>
          <w:color w:val="auto"/>
          <w:sz w:val="24"/>
          <w:szCs w:val="24"/>
          <w:highlight w:val="none"/>
        </w:rPr>
        <w:t>样板。甲方、装修设计单位、监理单位及甲方指定的第三方单位等对样板进行验收，样板成品的颜色、尺寸规格、技术参数（含材质及工艺、产品功能等）、</w:t>
      </w:r>
      <w:r>
        <w:rPr>
          <w:rFonts w:hint="eastAsia" w:ascii="宋体" w:hAnsi="宋体" w:eastAsia="宋体" w:cs="宋体"/>
          <w:color w:val="auto"/>
          <w:sz w:val="24"/>
          <w:szCs w:val="24"/>
          <w:highlight w:val="none"/>
          <w:lang w:eastAsia="zh-CN"/>
        </w:rPr>
        <w:t>灯具</w:t>
      </w:r>
      <w:r>
        <w:rPr>
          <w:rFonts w:hint="eastAsia" w:ascii="宋体" w:hAnsi="宋体" w:eastAsia="宋体" w:cs="宋体"/>
          <w:color w:val="auto"/>
          <w:sz w:val="24"/>
          <w:szCs w:val="24"/>
          <w:highlight w:val="none"/>
        </w:rPr>
        <w:t>样式及污染物释放率和其他技术性能等技术指标应符合本项目招标文件及甲方修改指令和产品质量的要求。本项目投标阶段提供的样品只作为评标及生产加工前确定生产样板的参考，不作为最终确定生产加工的样板。样板验收合格的（以甲方、装修设计单位、监理单位及甲方指定的第三方单位的书面确认为准），甲方下达生产加工指令单后乙方才可进行量产,并按甲方下达的现场安装指令单进行现场安装。如甲方、装修设计单位、监理单位及甲方指定的第三方单位等对样板提出整改或优化意见的，乙方应当无条件接受并按照整改或优化意见进行加工，否则由此造成的一切后果由乙方承担。</w:t>
      </w:r>
    </w:p>
    <w:p>
      <w:pPr>
        <w:adjustRightInd w:val="0"/>
        <w:snapToGrid w:val="0"/>
        <w:spacing w:after="0" w:line="360" w:lineRule="auto"/>
        <w:ind w:firstLine="48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2.在确认生产加工样板阶段，若甲方要求乙方提供多个不同款式样板供甲方选型确定时，乙方须无条件配合，其费用已包含在合同价款中，甲方不再额外增加支付。</w:t>
      </w:r>
    </w:p>
    <w:p>
      <w:pPr>
        <w:adjustRightInd w:val="0"/>
        <w:snapToGrid w:val="0"/>
        <w:spacing w:after="0" w:line="360" w:lineRule="auto"/>
        <w:ind w:firstLine="480"/>
        <w:rPr>
          <w:rFonts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乙方实施本合同项下供货安装等工作时必须配合甲方装修项目实施进度，服从装修单位的管理。乙方应采取足够的保护措施，若因配合不当或安装不当造成的损失由乙方负责，此保护措施费用及其他相关费用已包含在合同价款中，甲方不再额外增加支付。</w:t>
      </w:r>
    </w:p>
    <w:p>
      <w:pPr>
        <w:adjustRightInd w:val="0"/>
        <w:snapToGrid w:val="0"/>
        <w:spacing w:after="0" w:line="360" w:lineRule="auto"/>
        <w:ind w:firstLine="480"/>
        <w:rPr>
          <w:rFonts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.乙方在</w:t>
      </w:r>
      <w:r>
        <w:rPr>
          <w:rFonts w:hint="eastAsia" w:ascii="宋体" w:hAnsi="宋体" w:eastAsia="宋体" w:cs="宋体"/>
          <w:color w:val="auto"/>
          <w:sz w:val="24"/>
          <w:szCs w:val="24"/>
          <w:highlight w:val="none"/>
          <w:lang w:eastAsia="zh-CN"/>
        </w:rPr>
        <w:t>灯具</w:t>
      </w:r>
      <w:r>
        <w:rPr>
          <w:rFonts w:hint="eastAsia" w:ascii="宋体" w:hAnsi="宋体" w:eastAsia="宋体" w:cs="宋体"/>
          <w:color w:val="auto"/>
          <w:sz w:val="24"/>
          <w:szCs w:val="24"/>
          <w:highlight w:val="none"/>
        </w:rPr>
        <w:t>进场安装期间必须对安装现场环境及成品进行保护，由此产生的费用已包含在合同价款中，甲方不再额外增加支付。在此期间造成的现场破坏及损失，由乙方负责赔偿。</w:t>
      </w:r>
    </w:p>
    <w:p>
      <w:pPr>
        <w:adjustRightInd w:val="0"/>
        <w:snapToGrid w:val="0"/>
        <w:spacing w:after="0" w:line="360" w:lineRule="auto"/>
        <w:ind w:firstLine="480"/>
        <w:rPr>
          <w:rFonts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.质量标准</w:t>
      </w:r>
    </w:p>
    <w:p>
      <w:pPr>
        <w:adjustRightInd w:val="0"/>
        <w:snapToGrid w:val="0"/>
        <w:spacing w:after="0" w:line="360" w:lineRule="auto"/>
        <w:ind w:firstLine="480"/>
        <w:jc w:val="left"/>
        <w:rPr>
          <w:rFonts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.1乙方供应</w:t>
      </w:r>
      <w:r>
        <w:rPr>
          <w:rFonts w:hint="eastAsia" w:ascii="宋体" w:hAnsi="宋体" w:eastAsia="宋体" w:cs="宋体"/>
          <w:color w:val="auto"/>
          <w:sz w:val="24"/>
          <w:szCs w:val="24"/>
          <w:highlight w:val="none"/>
          <w:lang w:eastAsia="zh-CN"/>
        </w:rPr>
        <w:t>灯具</w:t>
      </w:r>
      <w:r>
        <w:rPr>
          <w:rFonts w:hint="eastAsia" w:ascii="宋体" w:hAnsi="宋体" w:eastAsia="宋体" w:cs="宋体"/>
          <w:color w:val="auto"/>
          <w:sz w:val="24"/>
          <w:szCs w:val="24"/>
          <w:highlight w:val="none"/>
        </w:rPr>
        <w:t>应符合或高于现行的国家、地方、行业相关标准。构成合同文件的任何内容与国家、地方或行业标准之间出现矛盾，乙方应按甲方的澄清或特别指令执行，否则，乙方应当按照现行有效最严格的标准执行。</w:t>
      </w:r>
      <w:r>
        <w:rPr>
          <w:rFonts w:hint="eastAsia" w:ascii="宋体" w:hAnsi="宋体" w:eastAsia="宋体" w:cs="宋体"/>
          <w:color w:val="auto"/>
          <w:sz w:val="24"/>
          <w:szCs w:val="24"/>
          <w:highlight w:val="none"/>
          <w:lang w:eastAsia="zh-CN"/>
        </w:rPr>
        <w:t>灯具</w:t>
      </w:r>
      <w:r>
        <w:rPr>
          <w:rFonts w:hint="eastAsia" w:ascii="宋体" w:hAnsi="宋体" w:eastAsia="宋体" w:cs="宋体"/>
          <w:color w:val="auto"/>
          <w:sz w:val="24"/>
          <w:szCs w:val="24"/>
          <w:highlight w:val="none"/>
        </w:rPr>
        <w:t>设施的验收及质保期内的使用均要求达到招标要求。</w:t>
      </w:r>
    </w:p>
    <w:p>
      <w:pPr>
        <w:adjustRightInd w:val="0"/>
        <w:snapToGrid w:val="0"/>
        <w:spacing w:after="0" w:line="360" w:lineRule="auto"/>
        <w:ind w:firstLine="480"/>
        <w:rPr>
          <w:rFonts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.2本合同</w:t>
      </w:r>
      <w:r>
        <w:rPr>
          <w:rFonts w:hint="eastAsia" w:ascii="宋体" w:hAnsi="宋体" w:eastAsia="宋体" w:cs="宋体"/>
          <w:color w:val="auto"/>
          <w:sz w:val="24"/>
          <w:szCs w:val="24"/>
          <w:highlight w:val="none"/>
          <w:lang w:eastAsia="zh-CN"/>
        </w:rPr>
        <w:t>灯具</w:t>
      </w:r>
      <w:r>
        <w:rPr>
          <w:rFonts w:hint="eastAsia" w:ascii="宋体" w:hAnsi="宋体" w:eastAsia="宋体" w:cs="宋体"/>
          <w:color w:val="auto"/>
          <w:sz w:val="24"/>
          <w:szCs w:val="24"/>
          <w:highlight w:val="none"/>
        </w:rPr>
        <w:t>如在中国有强制性国家标准或行业标准的，适用该标准；如在中国无强制性国家标准或行业标准的，适用国家推荐性标准、地方标准或按法规规章要求备案的企业标准；同时须满足合同约定的标准，以及产品合格证书的技术性能参数、质量参数。强制性国家标准或行业标准必须是有关机构发布的最新版本的标准。</w:t>
      </w:r>
    </w:p>
    <w:p>
      <w:pPr>
        <w:adjustRightInd w:val="0"/>
        <w:snapToGrid w:val="0"/>
        <w:spacing w:after="0" w:line="360" w:lineRule="auto"/>
        <w:ind w:firstLine="480"/>
        <w:rPr>
          <w:rFonts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.3乙方交付的</w:t>
      </w:r>
      <w:r>
        <w:rPr>
          <w:rFonts w:hint="eastAsia" w:ascii="宋体" w:hAnsi="宋体" w:eastAsia="宋体" w:cs="宋体"/>
          <w:color w:val="auto"/>
          <w:sz w:val="24"/>
          <w:szCs w:val="24"/>
          <w:highlight w:val="none"/>
          <w:lang w:eastAsia="zh-CN"/>
        </w:rPr>
        <w:t>灯具</w:t>
      </w:r>
      <w:r>
        <w:rPr>
          <w:rFonts w:hint="eastAsia" w:ascii="宋体" w:hAnsi="宋体" w:eastAsia="宋体" w:cs="宋体"/>
          <w:color w:val="auto"/>
          <w:sz w:val="24"/>
          <w:szCs w:val="24"/>
          <w:highlight w:val="none"/>
        </w:rPr>
        <w:t>须达到甲方对本合同</w:t>
      </w:r>
      <w:r>
        <w:rPr>
          <w:rFonts w:hint="eastAsia" w:ascii="宋体" w:hAnsi="宋体" w:eastAsia="宋体" w:cs="宋体"/>
          <w:color w:val="auto"/>
          <w:sz w:val="24"/>
          <w:szCs w:val="24"/>
          <w:highlight w:val="none"/>
          <w:lang w:eastAsia="zh-CN"/>
        </w:rPr>
        <w:t>灯具</w:t>
      </w:r>
      <w:r>
        <w:rPr>
          <w:rFonts w:hint="eastAsia" w:ascii="宋体" w:hAnsi="宋体" w:eastAsia="宋体" w:cs="宋体"/>
          <w:color w:val="auto"/>
          <w:sz w:val="24"/>
          <w:szCs w:val="24"/>
          <w:highlight w:val="none"/>
        </w:rPr>
        <w:t>制定的检验标准、招标文件中</w:t>
      </w:r>
      <w:r>
        <w:rPr>
          <w:rFonts w:hint="eastAsia" w:ascii="宋体" w:hAnsi="宋体" w:eastAsia="宋体" w:cs="宋体"/>
          <w:color w:val="auto"/>
          <w:sz w:val="24"/>
          <w:szCs w:val="24"/>
          <w:highlight w:val="none"/>
          <w:lang w:eastAsia="zh-CN"/>
        </w:rPr>
        <w:t>灯具</w:t>
      </w:r>
      <w:r>
        <w:rPr>
          <w:rFonts w:hint="eastAsia" w:ascii="宋体" w:hAnsi="宋体" w:eastAsia="宋体" w:cs="宋体"/>
          <w:color w:val="auto"/>
          <w:sz w:val="24"/>
          <w:szCs w:val="24"/>
          <w:highlight w:val="none"/>
        </w:rPr>
        <w:t>技术需求书列明的货物相关规范和标准。</w:t>
      </w:r>
    </w:p>
    <w:p>
      <w:pPr>
        <w:adjustRightInd w:val="0"/>
        <w:snapToGrid w:val="0"/>
        <w:spacing w:after="0" w:line="360" w:lineRule="auto"/>
        <w:ind w:firstLine="480"/>
        <w:rPr>
          <w:rFonts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.4本合同</w:t>
      </w:r>
      <w:r>
        <w:rPr>
          <w:rFonts w:hint="eastAsia" w:ascii="宋体" w:hAnsi="宋体" w:eastAsia="宋体" w:cs="宋体"/>
          <w:color w:val="auto"/>
          <w:sz w:val="24"/>
          <w:szCs w:val="24"/>
          <w:highlight w:val="none"/>
          <w:lang w:eastAsia="zh-CN"/>
        </w:rPr>
        <w:t>灯具</w:t>
      </w:r>
      <w:r>
        <w:rPr>
          <w:rFonts w:hint="eastAsia" w:ascii="宋体" w:hAnsi="宋体" w:eastAsia="宋体" w:cs="宋体"/>
          <w:color w:val="auto"/>
          <w:sz w:val="24"/>
          <w:szCs w:val="24"/>
          <w:highlight w:val="none"/>
        </w:rPr>
        <w:t>属国家实施强制性产品认证的产品，按最新的国家相关规定执行，且</w:t>
      </w:r>
      <w:r>
        <w:rPr>
          <w:rFonts w:hint="eastAsia" w:ascii="宋体" w:hAnsi="宋体" w:eastAsia="宋体" w:cs="宋体"/>
          <w:color w:val="auto"/>
          <w:sz w:val="24"/>
          <w:szCs w:val="24"/>
          <w:highlight w:val="none"/>
          <w:lang w:eastAsia="zh-CN"/>
        </w:rPr>
        <w:t>灯具</w:t>
      </w:r>
      <w:r>
        <w:rPr>
          <w:rFonts w:hint="eastAsia" w:ascii="宋体" w:hAnsi="宋体" w:eastAsia="宋体" w:cs="宋体"/>
          <w:color w:val="auto"/>
          <w:sz w:val="24"/>
          <w:szCs w:val="24"/>
          <w:highlight w:val="none"/>
        </w:rPr>
        <w:t>须具备认证标志。</w:t>
      </w:r>
    </w:p>
    <w:p>
      <w:pPr>
        <w:adjustRightInd w:val="0"/>
        <w:snapToGrid w:val="0"/>
        <w:spacing w:after="0" w:line="360" w:lineRule="auto"/>
        <w:ind w:firstLine="480"/>
        <w:rPr>
          <w:rFonts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.本合同</w:t>
      </w:r>
      <w:r>
        <w:rPr>
          <w:rFonts w:hint="eastAsia" w:ascii="宋体" w:hAnsi="宋体" w:eastAsia="宋体" w:cs="宋体"/>
          <w:color w:val="auto"/>
          <w:sz w:val="24"/>
          <w:szCs w:val="24"/>
          <w:highlight w:val="none"/>
          <w:lang w:eastAsia="zh-CN"/>
        </w:rPr>
        <w:t>灯具</w:t>
      </w:r>
      <w:r>
        <w:rPr>
          <w:rFonts w:hint="eastAsia" w:ascii="宋体" w:hAnsi="宋体" w:eastAsia="宋体" w:cs="宋体"/>
          <w:color w:val="auto"/>
          <w:sz w:val="24"/>
          <w:szCs w:val="24"/>
          <w:highlight w:val="none"/>
        </w:rPr>
        <w:t>属法定检验进口商品的，乙方须提供国家检验检疫局出具的“商品检验证书”正本一份。</w:t>
      </w:r>
    </w:p>
    <w:p>
      <w:pPr>
        <w:adjustRightInd w:val="0"/>
        <w:snapToGrid w:val="0"/>
        <w:spacing w:after="0" w:line="360" w:lineRule="auto"/>
        <w:ind w:firstLine="480"/>
        <w:rPr>
          <w:rFonts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rPr>
        <w:t>.检验方法</w:t>
      </w:r>
    </w:p>
    <w:p>
      <w:pPr>
        <w:adjustRightInd w:val="0"/>
        <w:snapToGrid w:val="0"/>
        <w:spacing w:after="0" w:line="360" w:lineRule="auto"/>
        <w:ind w:firstLine="480"/>
        <w:rPr>
          <w:rFonts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rPr>
        <w:t>.1甲方采取目测和简易测量的方法对</w:t>
      </w:r>
      <w:r>
        <w:rPr>
          <w:rFonts w:hint="eastAsia" w:ascii="宋体" w:hAnsi="宋体" w:eastAsia="宋体" w:cs="宋体"/>
          <w:color w:val="auto"/>
          <w:sz w:val="24"/>
          <w:szCs w:val="24"/>
          <w:highlight w:val="none"/>
          <w:lang w:eastAsia="zh-CN"/>
        </w:rPr>
        <w:t>灯具</w:t>
      </w:r>
      <w:r>
        <w:rPr>
          <w:rFonts w:hint="eastAsia" w:ascii="宋体" w:hAnsi="宋体" w:eastAsia="宋体" w:cs="宋体"/>
          <w:color w:val="auto"/>
          <w:sz w:val="24"/>
          <w:szCs w:val="24"/>
          <w:highlight w:val="none"/>
        </w:rPr>
        <w:t xml:space="preserve">的外观进行检验，检查相关证书、证件的齐备性，对照适用标准、本合同约定的标准以及合格证书或产品质量保证书对产品进行检验。 </w:t>
      </w:r>
    </w:p>
    <w:p>
      <w:pPr>
        <w:adjustRightInd w:val="0"/>
        <w:snapToGrid w:val="0"/>
        <w:spacing w:after="0" w:line="360" w:lineRule="auto"/>
        <w:ind w:firstLine="480"/>
        <w:rPr>
          <w:rFonts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rPr>
        <w:t>.2在</w:t>
      </w:r>
      <w:r>
        <w:rPr>
          <w:rFonts w:hint="eastAsia" w:ascii="宋体" w:hAnsi="宋体" w:eastAsia="宋体" w:cs="宋体"/>
          <w:color w:val="auto"/>
          <w:sz w:val="24"/>
          <w:szCs w:val="24"/>
          <w:highlight w:val="none"/>
          <w:lang w:eastAsia="zh-CN"/>
        </w:rPr>
        <w:t>灯具</w:t>
      </w:r>
      <w:r>
        <w:rPr>
          <w:rFonts w:hint="eastAsia" w:ascii="宋体" w:hAnsi="宋体" w:eastAsia="宋体" w:cs="宋体"/>
          <w:color w:val="auto"/>
          <w:sz w:val="24"/>
          <w:szCs w:val="24"/>
          <w:highlight w:val="none"/>
        </w:rPr>
        <w:t>生产加工过程中，甲方有权到生产加工现场进行监督和查看，乙方完成所有</w:t>
      </w:r>
      <w:r>
        <w:rPr>
          <w:rFonts w:hint="eastAsia" w:ascii="宋体" w:hAnsi="宋体" w:eastAsia="宋体" w:cs="宋体"/>
          <w:color w:val="auto"/>
          <w:sz w:val="24"/>
          <w:szCs w:val="24"/>
          <w:highlight w:val="none"/>
          <w:lang w:eastAsia="zh-CN"/>
        </w:rPr>
        <w:t>灯具</w:t>
      </w:r>
      <w:r>
        <w:rPr>
          <w:rFonts w:hint="eastAsia" w:ascii="宋体" w:hAnsi="宋体" w:eastAsia="宋体" w:cs="宋体"/>
          <w:color w:val="auto"/>
          <w:sz w:val="24"/>
          <w:szCs w:val="24"/>
          <w:highlight w:val="none"/>
        </w:rPr>
        <w:t>生产后，乙方须对</w:t>
      </w:r>
      <w:r>
        <w:rPr>
          <w:rFonts w:hint="eastAsia" w:ascii="宋体" w:hAnsi="宋体" w:eastAsia="宋体" w:cs="宋体"/>
          <w:color w:val="auto"/>
          <w:sz w:val="24"/>
          <w:szCs w:val="24"/>
          <w:highlight w:val="none"/>
          <w:lang w:eastAsia="zh-CN"/>
        </w:rPr>
        <w:t>灯具</w:t>
      </w:r>
      <w:r>
        <w:rPr>
          <w:rFonts w:hint="eastAsia" w:ascii="宋体" w:hAnsi="宋体" w:eastAsia="宋体" w:cs="宋体"/>
          <w:color w:val="auto"/>
          <w:sz w:val="24"/>
          <w:szCs w:val="24"/>
          <w:highlight w:val="none"/>
        </w:rPr>
        <w:t>进行通风处理(</w:t>
      </w:r>
      <w:r>
        <w:rPr>
          <w:rFonts w:hint="eastAsia" w:ascii="宋体" w:hAnsi="宋体" w:eastAsia="宋体" w:cs="宋体"/>
          <w:color w:val="auto"/>
          <w:sz w:val="24"/>
          <w:highlight w:val="none"/>
        </w:rPr>
        <w:t>确保</w:t>
      </w:r>
      <w:r>
        <w:rPr>
          <w:rFonts w:hint="eastAsia" w:ascii="宋体" w:hAnsi="宋体" w:eastAsia="宋体" w:cs="宋体"/>
          <w:color w:val="auto"/>
          <w:sz w:val="24"/>
          <w:highlight w:val="none"/>
          <w:lang w:val="en-US" w:eastAsia="zh-CN"/>
        </w:rPr>
        <w:t>灯具</w:t>
      </w:r>
      <w:r>
        <w:rPr>
          <w:rFonts w:hint="eastAsia" w:ascii="宋体" w:hAnsi="宋体" w:eastAsia="宋体" w:cs="宋体"/>
          <w:color w:val="auto"/>
          <w:sz w:val="24"/>
          <w:highlight w:val="none"/>
        </w:rPr>
        <w:t>摆放后符合国家规定的室内空气质量标准</w:t>
      </w:r>
      <w:r>
        <w:rPr>
          <w:rFonts w:hint="eastAsia" w:ascii="宋体" w:hAnsi="宋体" w:eastAsia="宋体" w:cs="宋体"/>
          <w:color w:val="auto"/>
          <w:sz w:val="24"/>
          <w:szCs w:val="24"/>
          <w:highlight w:val="none"/>
        </w:rPr>
        <w:t>)，待甲方下达现场安装指令单通知入场送货安装时方可进行包装。甲方到现场监督和查看人员的差旅车费、住宿及伙食等费用由乙方全额承担，乙方投标报价时已充分考虑此费用，其已包含在合同价款中，甲方不再额外增加支付。</w:t>
      </w:r>
    </w:p>
    <w:p>
      <w:pPr>
        <w:adjustRightInd w:val="0"/>
        <w:snapToGrid w:val="0"/>
        <w:spacing w:after="0" w:line="360" w:lineRule="auto"/>
        <w:ind w:firstLine="480"/>
        <w:rPr>
          <w:rFonts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rPr>
        <w:t>.3乙方量产期间，甲方有权对</w:t>
      </w:r>
      <w:r>
        <w:rPr>
          <w:rFonts w:hint="eastAsia" w:ascii="宋体" w:hAnsi="宋体" w:eastAsia="宋体" w:cs="宋体"/>
          <w:color w:val="auto"/>
          <w:sz w:val="24"/>
          <w:szCs w:val="24"/>
          <w:highlight w:val="none"/>
          <w:lang w:eastAsia="zh-CN"/>
        </w:rPr>
        <w:t>灯具</w:t>
      </w:r>
      <w:r>
        <w:rPr>
          <w:rFonts w:hint="eastAsia" w:ascii="宋体" w:hAnsi="宋体" w:eastAsia="宋体" w:cs="宋体"/>
          <w:color w:val="auto"/>
          <w:sz w:val="24"/>
          <w:szCs w:val="24"/>
          <w:highlight w:val="none"/>
        </w:rPr>
        <w:t>生产环节的生产流程、材料使用和</w:t>
      </w:r>
      <w:r>
        <w:rPr>
          <w:rFonts w:hint="eastAsia" w:ascii="宋体" w:hAnsi="宋体" w:eastAsia="宋体" w:cs="宋体"/>
          <w:color w:val="auto"/>
          <w:sz w:val="24"/>
          <w:szCs w:val="24"/>
          <w:highlight w:val="none"/>
          <w:lang w:eastAsia="zh-CN"/>
        </w:rPr>
        <w:t>灯具</w:t>
      </w:r>
      <w:r>
        <w:rPr>
          <w:rFonts w:hint="eastAsia" w:ascii="宋体" w:hAnsi="宋体" w:eastAsia="宋体" w:cs="宋体"/>
          <w:color w:val="auto"/>
          <w:sz w:val="24"/>
          <w:szCs w:val="24"/>
          <w:highlight w:val="none"/>
        </w:rPr>
        <w:t xml:space="preserve">成品等进行飞行检查，并进行抽样，送至甲方指定的具备相应资质的检测机构检验，若检测结果不符合本项目要求的，甲方有权要求乙方暂停生产并改进工艺，或终止本合同。抽检的样品费用、送检运输费用和检测费用及由此产生的一切相关费用由乙方承担支付，其已包含在合同价款中，甲方不再额外增加支付。 </w:t>
      </w:r>
    </w:p>
    <w:p>
      <w:pPr>
        <w:adjustRightInd w:val="0"/>
        <w:snapToGrid w:val="0"/>
        <w:spacing w:after="0" w:line="360" w:lineRule="auto"/>
        <w:ind w:firstLine="480"/>
        <w:rPr>
          <w:rFonts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rPr>
        <w:t>.4在</w:t>
      </w:r>
      <w:r>
        <w:rPr>
          <w:rFonts w:hint="eastAsia" w:ascii="宋体" w:hAnsi="宋体" w:eastAsia="宋体" w:cs="宋体"/>
          <w:color w:val="auto"/>
          <w:sz w:val="24"/>
          <w:szCs w:val="24"/>
          <w:highlight w:val="none"/>
          <w:lang w:eastAsia="zh-CN"/>
        </w:rPr>
        <w:t>灯具</w:t>
      </w:r>
      <w:r>
        <w:rPr>
          <w:rFonts w:hint="eastAsia" w:ascii="宋体" w:hAnsi="宋体" w:eastAsia="宋体" w:cs="宋体"/>
          <w:color w:val="auto"/>
          <w:sz w:val="24"/>
          <w:szCs w:val="24"/>
          <w:highlight w:val="none"/>
        </w:rPr>
        <w:t>生产加工完成后，甲方可随机抽取</w:t>
      </w:r>
      <w:r>
        <w:rPr>
          <w:rFonts w:hint="eastAsia" w:ascii="宋体" w:hAnsi="宋体" w:eastAsia="宋体" w:cs="宋体"/>
          <w:color w:val="auto"/>
          <w:sz w:val="24"/>
          <w:szCs w:val="24"/>
          <w:highlight w:val="none"/>
          <w:lang w:eastAsia="zh-CN"/>
        </w:rPr>
        <w:t>灯具</w:t>
      </w:r>
      <w:r>
        <w:rPr>
          <w:rFonts w:hint="eastAsia" w:ascii="宋体" w:hAnsi="宋体" w:eastAsia="宋体" w:cs="宋体"/>
          <w:color w:val="auto"/>
          <w:sz w:val="24"/>
          <w:szCs w:val="24"/>
          <w:highlight w:val="none"/>
        </w:rPr>
        <w:t xml:space="preserve">送至甲方指定的具备相应资质的检测机构，按甲方指定的检测方法、检测标准及检测项进行检测。检测质量如低于所确认的样板质量及本合同要求，甲方有权要求乙方重新生产，由此造成甲方的一切损失和费用，由乙方承担。抽检的样品费用、送检运输费用和检测费用及由此产生的一切相关费用由乙方承担支付，其已包含在合同价款中，甲方不再额外增加支付。 </w:t>
      </w:r>
    </w:p>
    <w:p>
      <w:pPr>
        <w:adjustRightInd w:val="0"/>
        <w:snapToGrid w:val="0"/>
        <w:spacing w:after="0" w:line="360" w:lineRule="auto"/>
        <w:ind w:firstLine="480"/>
        <w:rPr>
          <w:rFonts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rPr>
        <w:t>.为保证本</w:t>
      </w:r>
      <w:r>
        <w:rPr>
          <w:rFonts w:hint="eastAsia" w:ascii="宋体" w:hAnsi="宋体" w:cs="宋体"/>
          <w:color w:val="auto"/>
          <w:sz w:val="24"/>
          <w:szCs w:val="24"/>
          <w:highlight w:val="none"/>
          <w:lang w:val="en-US" w:eastAsia="zh-CN"/>
        </w:rPr>
        <w:t>项目</w:t>
      </w:r>
      <w:r>
        <w:rPr>
          <w:rFonts w:hint="eastAsia" w:ascii="宋体" w:hAnsi="宋体" w:cs="宋体"/>
          <w:color w:val="auto"/>
          <w:sz w:val="24"/>
          <w:szCs w:val="24"/>
          <w:highlight w:val="none"/>
          <w:lang w:val="en-US" w:eastAsia="zh-CN"/>
        </w:rPr>
        <w:t>灯具</w:t>
      </w:r>
      <w:r>
        <w:rPr>
          <w:rFonts w:hint="eastAsia" w:ascii="宋体" w:hAnsi="宋体" w:eastAsia="宋体" w:cs="宋体"/>
          <w:color w:val="auto"/>
          <w:sz w:val="24"/>
          <w:szCs w:val="24"/>
          <w:highlight w:val="none"/>
        </w:rPr>
        <w:t>质量，甲方有权委托第三方对原材料、设备、构配件和</w:t>
      </w:r>
      <w:r>
        <w:rPr>
          <w:rFonts w:hint="eastAsia" w:ascii="宋体" w:hAnsi="宋体" w:eastAsia="宋体" w:cs="宋体"/>
          <w:color w:val="auto"/>
          <w:sz w:val="24"/>
          <w:szCs w:val="24"/>
          <w:highlight w:val="none"/>
          <w:lang w:eastAsia="zh-CN"/>
        </w:rPr>
        <w:t>灯具</w:t>
      </w:r>
      <w:r>
        <w:rPr>
          <w:rFonts w:hint="eastAsia" w:ascii="宋体" w:hAnsi="宋体" w:eastAsia="宋体" w:cs="宋体"/>
          <w:color w:val="auto"/>
          <w:sz w:val="24"/>
          <w:szCs w:val="24"/>
          <w:highlight w:val="none"/>
        </w:rPr>
        <w:t>成品质量进行抽检，检测合格的结论不代表甲方对整体质量的认可，也不能作为乙方的自检结论。</w:t>
      </w:r>
    </w:p>
    <w:p>
      <w:pPr>
        <w:adjustRightInd w:val="0"/>
        <w:snapToGrid w:val="0"/>
        <w:spacing w:after="0" w:line="360" w:lineRule="auto"/>
        <w:ind w:firstLine="48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rPr>
        <w:t>.乙方应配合甲方委托的各项检测工作，其配合费用由乙方承担。乙方应了解到部分测试可能不在深圳市内，甲方、监理工程师及装修设计单位亦须见证测试，因检验而产生的甲方、监理工程师及装修设计单位前往见证测试的交通及住宿等所有费用已含在合同价款中，由乙方负责直接支付，甲方不另行</w:t>
      </w:r>
      <w:r>
        <w:rPr>
          <w:rFonts w:hint="eastAsia" w:ascii="宋体" w:hAnsi="宋体" w:cs="宋体"/>
          <w:color w:val="auto"/>
          <w:sz w:val="24"/>
          <w:szCs w:val="24"/>
          <w:highlight w:val="none"/>
          <w:lang w:val="en-US" w:eastAsia="zh-CN"/>
        </w:rPr>
        <w:t>支付</w:t>
      </w:r>
      <w:r>
        <w:rPr>
          <w:rFonts w:hint="eastAsia" w:ascii="宋体" w:hAnsi="宋体" w:eastAsia="宋体" w:cs="宋体"/>
          <w:color w:val="auto"/>
          <w:sz w:val="24"/>
          <w:szCs w:val="24"/>
          <w:highlight w:val="none"/>
        </w:rPr>
        <w:t>。</w:t>
      </w:r>
    </w:p>
    <w:p>
      <w:pPr>
        <w:adjustRightInd w:val="0"/>
        <w:snapToGrid w:val="0"/>
        <w:spacing w:after="0" w:line="360" w:lineRule="auto"/>
        <w:ind w:firstLine="480"/>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10.验收</w:t>
      </w:r>
    </w:p>
    <w:p>
      <w:pPr>
        <w:adjustRightInd w:val="0"/>
        <w:snapToGrid w:val="0"/>
        <w:spacing w:after="0" w:line="360" w:lineRule="auto"/>
        <w:ind w:firstLine="48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10.1</w:t>
      </w:r>
      <w:r>
        <w:rPr>
          <w:rFonts w:hint="eastAsia" w:ascii="宋体" w:hAnsi="宋体" w:eastAsia="宋体" w:cs="宋体"/>
          <w:color w:val="auto"/>
          <w:sz w:val="24"/>
          <w:szCs w:val="24"/>
          <w:highlight w:val="none"/>
          <w:lang w:eastAsia="zh-CN"/>
        </w:rPr>
        <w:t>灯具</w:t>
      </w:r>
      <w:r>
        <w:rPr>
          <w:rFonts w:hint="eastAsia" w:ascii="宋体" w:hAnsi="宋体" w:eastAsia="宋体" w:cs="宋体"/>
          <w:color w:val="auto"/>
          <w:sz w:val="24"/>
          <w:szCs w:val="24"/>
          <w:highlight w:val="none"/>
        </w:rPr>
        <w:t>安装完成后，甲方或其指定的使用单位负责组织验收。如本合同</w:t>
      </w:r>
      <w:r>
        <w:rPr>
          <w:rFonts w:hint="eastAsia" w:ascii="宋体" w:hAnsi="宋体" w:eastAsia="宋体" w:cs="宋体"/>
          <w:color w:val="auto"/>
          <w:sz w:val="24"/>
          <w:szCs w:val="24"/>
          <w:highlight w:val="none"/>
          <w:lang w:eastAsia="zh-CN"/>
        </w:rPr>
        <w:t>灯具</w:t>
      </w:r>
      <w:r>
        <w:rPr>
          <w:rFonts w:hint="eastAsia" w:ascii="宋体" w:hAnsi="宋体" w:eastAsia="宋体" w:cs="宋体"/>
          <w:color w:val="auto"/>
          <w:sz w:val="24"/>
          <w:szCs w:val="24"/>
          <w:highlight w:val="none"/>
        </w:rPr>
        <w:t>验收技术条件复杂，或需送第三方检测机构鉴定，则甲乙双方另行协商约定</w:t>
      </w:r>
      <w:r>
        <w:rPr>
          <w:rFonts w:hint="eastAsia" w:ascii="宋体" w:hAnsi="宋体" w:eastAsia="宋体" w:cs="宋体"/>
          <w:color w:val="auto"/>
          <w:sz w:val="24"/>
          <w:szCs w:val="24"/>
          <w:highlight w:val="none"/>
          <w:lang w:eastAsia="zh-CN"/>
        </w:rPr>
        <w:t>灯具</w:t>
      </w:r>
      <w:r>
        <w:rPr>
          <w:rFonts w:hint="eastAsia" w:ascii="宋体" w:hAnsi="宋体" w:eastAsia="宋体" w:cs="宋体"/>
          <w:color w:val="auto"/>
          <w:sz w:val="24"/>
          <w:szCs w:val="24"/>
          <w:highlight w:val="none"/>
        </w:rPr>
        <w:t>验收期限，如果</w:t>
      </w:r>
      <w:r>
        <w:rPr>
          <w:rFonts w:hint="eastAsia" w:ascii="宋体" w:hAnsi="宋体" w:eastAsia="宋体" w:cs="宋体"/>
          <w:color w:val="auto"/>
          <w:sz w:val="24"/>
          <w:szCs w:val="24"/>
          <w:highlight w:val="none"/>
          <w:lang w:eastAsia="zh-CN"/>
        </w:rPr>
        <w:t>灯具</w:t>
      </w:r>
      <w:r>
        <w:rPr>
          <w:rFonts w:hint="eastAsia" w:ascii="宋体" w:hAnsi="宋体" w:eastAsia="宋体" w:cs="宋体"/>
          <w:color w:val="auto"/>
          <w:sz w:val="24"/>
          <w:szCs w:val="24"/>
          <w:highlight w:val="none"/>
        </w:rPr>
        <w:t>验收因甲方的原因产生拖延，质量保修期应在</w:t>
      </w:r>
      <w:r>
        <w:rPr>
          <w:rFonts w:hint="eastAsia" w:ascii="宋体" w:hAnsi="宋体" w:eastAsia="宋体" w:cs="宋体"/>
          <w:color w:val="auto"/>
          <w:sz w:val="24"/>
          <w:szCs w:val="24"/>
          <w:highlight w:val="none"/>
          <w:lang w:eastAsia="zh-CN"/>
        </w:rPr>
        <w:t>灯具</w:t>
      </w:r>
      <w:r>
        <w:rPr>
          <w:rFonts w:hint="eastAsia" w:ascii="宋体" w:hAnsi="宋体" w:eastAsia="宋体" w:cs="宋体"/>
          <w:color w:val="auto"/>
          <w:sz w:val="24"/>
          <w:szCs w:val="24"/>
          <w:highlight w:val="none"/>
        </w:rPr>
        <w:t>验收通过之日计算。</w:t>
      </w:r>
    </w:p>
    <w:p>
      <w:pPr>
        <w:adjustRightInd w:val="0"/>
        <w:snapToGrid w:val="0"/>
        <w:spacing w:after="0" w:line="360" w:lineRule="auto"/>
        <w:ind w:firstLine="48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10.2</w:t>
      </w:r>
      <w:r>
        <w:rPr>
          <w:rFonts w:hint="eastAsia" w:ascii="宋体" w:hAnsi="宋体" w:eastAsia="宋体" w:cs="宋体"/>
          <w:color w:val="auto"/>
          <w:sz w:val="24"/>
          <w:szCs w:val="24"/>
          <w:highlight w:val="none"/>
        </w:rPr>
        <w:t>甲方负责组织验收工作并向乙方发出验收通知，如乙方在收到验收通知后无故缺席，则视为同意验收结果。</w:t>
      </w:r>
    </w:p>
    <w:p>
      <w:pPr>
        <w:adjustRightInd w:val="0"/>
        <w:snapToGrid w:val="0"/>
        <w:spacing w:after="0" w:line="360" w:lineRule="auto"/>
        <w:ind w:firstLine="48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10.3</w:t>
      </w:r>
      <w:r>
        <w:rPr>
          <w:rFonts w:hint="eastAsia" w:ascii="宋体" w:hAnsi="宋体" w:eastAsia="宋体" w:cs="宋体"/>
          <w:color w:val="auto"/>
          <w:sz w:val="24"/>
          <w:szCs w:val="24"/>
          <w:highlight w:val="none"/>
        </w:rPr>
        <w:t>若各环节污染物释放率检测结果不符合项目要求的，则对应检测费用由乙方承担。</w:t>
      </w:r>
    </w:p>
    <w:p>
      <w:pPr>
        <w:adjustRightInd w:val="0"/>
        <w:snapToGrid w:val="0"/>
        <w:spacing w:after="0" w:line="360" w:lineRule="auto"/>
        <w:ind w:firstLine="480"/>
        <w:rPr>
          <w:rFonts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10.4</w:t>
      </w:r>
      <w:r>
        <w:rPr>
          <w:rFonts w:hint="eastAsia" w:ascii="宋体" w:hAnsi="宋体" w:eastAsia="宋体" w:cs="宋体"/>
          <w:color w:val="auto"/>
          <w:sz w:val="24"/>
          <w:szCs w:val="24"/>
          <w:highlight w:val="none"/>
        </w:rPr>
        <w:t>验收按国家及深圳有关的规定、规范[深圳经济特区技术规范《家具成品及原辅材料中有害物质限量》（SZJG 52-2016）]及招投标文件约定进行。</w:t>
      </w:r>
    </w:p>
    <w:p>
      <w:pPr>
        <w:adjustRightInd w:val="0"/>
        <w:snapToGrid w:val="0"/>
        <w:spacing w:after="0" w:line="360" w:lineRule="auto"/>
        <w:ind w:firstLine="480"/>
        <w:rPr>
          <w:rFonts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10.5</w:t>
      </w:r>
      <w:r>
        <w:rPr>
          <w:rFonts w:hint="eastAsia" w:ascii="宋体" w:hAnsi="宋体" w:eastAsia="宋体" w:cs="宋体"/>
          <w:color w:val="auto"/>
          <w:sz w:val="24"/>
          <w:szCs w:val="24"/>
          <w:highlight w:val="none"/>
        </w:rPr>
        <w:t>甲乙双方依据本合同及“附件</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：投标报价清单”进行验收。</w:t>
      </w:r>
    </w:p>
    <w:p>
      <w:pPr>
        <w:adjustRightInd w:val="0"/>
        <w:snapToGrid w:val="0"/>
        <w:spacing w:after="0" w:line="360" w:lineRule="auto"/>
        <w:ind w:firstLine="480"/>
        <w:rPr>
          <w:rFonts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10.6</w:t>
      </w:r>
      <w:r>
        <w:rPr>
          <w:rFonts w:hint="eastAsia" w:ascii="宋体" w:hAnsi="宋体" w:eastAsia="宋体" w:cs="宋体"/>
          <w:color w:val="auto"/>
          <w:sz w:val="24"/>
          <w:szCs w:val="24"/>
          <w:highlight w:val="none"/>
        </w:rPr>
        <w:t>甲方对</w:t>
      </w:r>
      <w:r>
        <w:rPr>
          <w:rFonts w:hint="eastAsia" w:ascii="宋体" w:hAnsi="宋体" w:eastAsia="宋体" w:cs="宋体"/>
          <w:color w:val="auto"/>
          <w:sz w:val="24"/>
          <w:szCs w:val="24"/>
          <w:highlight w:val="none"/>
          <w:lang w:eastAsia="zh-CN"/>
        </w:rPr>
        <w:t>灯具</w:t>
      </w:r>
      <w:r>
        <w:rPr>
          <w:rFonts w:hint="eastAsia" w:ascii="宋体" w:hAnsi="宋体" w:eastAsia="宋体" w:cs="宋体"/>
          <w:color w:val="auto"/>
          <w:sz w:val="24"/>
          <w:szCs w:val="24"/>
          <w:highlight w:val="none"/>
        </w:rPr>
        <w:t>质量内容有异议的，应由甲乙双方共同指定有资质的检测机构进行检测，相关费用由乙方承担，包含在合同价中。</w:t>
      </w:r>
    </w:p>
    <w:p>
      <w:pPr>
        <w:adjustRightInd w:val="0"/>
        <w:snapToGrid w:val="0"/>
        <w:spacing w:after="0" w:line="360" w:lineRule="auto"/>
        <w:ind w:firstLine="480"/>
        <w:rPr>
          <w:rFonts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10.7</w:t>
      </w:r>
      <w:r>
        <w:rPr>
          <w:rFonts w:hint="eastAsia" w:ascii="宋体" w:hAnsi="宋体" w:eastAsia="宋体" w:cs="宋体"/>
          <w:color w:val="auto"/>
          <w:sz w:val="24"/>
          <w:szCs w:val="24"/>
          <w:highlight w:val="none"/>
        </w:rPr>
        <w:t>乙方的</w:t>
      </w:r>
      <w:r>
        <w:rPr>
          <w:rFonts w:hint="eastAsia" w:ascii="宋体" w:hAnsi="宋体" w:eastAsia="宋体" w:cs="宋体"/>
          <w:color w:val="auto"/>
          <w:sz w:val="24"/>
          <w:szCs w:val="24"/>
          <w:highlight w:val="none"/>
          <w:lang w:eastAsia="zh-CN"/>
        </w:rPr>
        <w:t>灯具</w:t>
      </w:r>
      <w:r>
        <w:rPr>
          <w:rFonts w:hint="eastAsia" w:ascii="宋体" w:hAnsi="宋体" w:eastAsia="宋体" w:cs="宋体"/>
          <w:color w:val="auto"/>
          <w:sz w:val="24"/>
          <w:szCs w:val="24"/>
          <w:highlight w:val="none"/>
        </w:rPr>
        <w:t>不符合合同约定的，甲方有权要求进行整改，乙方应当及时进行整改，相应的费用由乙方承担。甲方应当在乙方完成整改后5个日历天内进行再次验收。</w:t>
      </w:r>
    </w:p>
    <w:p>
      <w:pPr>
        <w:adjustRightInd w:val="0"/>
        <w:snapToGrid w:val="0"/>
        <w:spacing w:after="0" w:line="360" w:lineRule="auto"/>
        <w:ind w:firstLine="480"/>
        <w:rPr>
          <w:rFonts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10.8</w:t>
      </w:r>
      <w:r>
        <w:rPr>
          <w:rFonts w:hint="eastAsia" w:ascii="宋体" w:hAnsi="宋体" w:eastAsia="宋体" w:cs="宋体"/>
          <w:color w:val="auto"/>
          <w:sz w:val="24"/>
          <w:szCs w:val="24"/>
          <w:highlight w:val="none"/>
          <w:lang w:eastAsia="zh-CN"/>
        </w:rPr>
        <w:t>灯具</w:t>
      </w:r>
      <w:r>
        <w:rPr>
          <w:rFonts w:hint="eastAsia" w:ascii="宋体" w:hAnsi="宋体" w:eastAsia="宋体" w:cs="宋体"/>
          <w:color w:val="auto"/>
          <w:sz w:val="24"/>
          <w:szCs w:val="24"/>
          <w:highlight w:val="none"/>
        </w:rPr>
        <w:t>验收办法：要求所附</w:t>
      </w:r>
      <w:r>
        <w:rPr>
          <w:rFonts w:hint="eastAsia" w:ascii="宋体" w:hAnsi="宋体" w:eastAsia="宋体" w:cs="宋体"/>
          <w:color w:val="auto"/>
          <w:sz w:val="24"/>
          <w:szCs w:val="24"/>
          <w:highlight w:val="none"/>
          <w:lang w:eastAsia="zh-CN"/>
        </w:rPr>
        <w:t>灯具</w:t>
      </w:r>
      <w:r>
        <w:rPr>
          <w:rFonts w:hint="eastAsia" w:ascii="宋体" w:hAnsi="宋体" w:eastAsia="宋体" w:cs="宋体"/>
          <w:color w:val="auto"/>
          <w:sz w:val="24"/>
          <w:szCs w:val="24"/>
          <w:highlight w:val="none"/>
        </w:rPr>
        <w:t>为最新出厂合格</w:t>
      </w:r>
      <w:r>
        <w:rPr>
          <w:rFonts w:hint="eastAsia" w:ascii="宋体" w:hAnsi="宋体" w:eastAsia="宋体" w:cs="宋体"/>
          <w:color w:val="auto"/>
          <w:sz w:val="24"/>
          <w:szCs w:val="24"/>
          <w:highlight w:val="none"/>
          <w:lang w:eastAsia="zh-CN"/>
        </w:rPr>
        <w:t>灯具</w:t>
      </w:r>
      <w:r>
        <w:rPr>
          <w:rFonts w:hint="eastAsia" w:ascii="宋体" w:hAnsi="宋体" w:eastAsia="宋体" w:cs="宋体"/>
          <w:color w:val="auto"/>
          <w:sz w:val="24"/>
          <w:szCs w:val="24"/>
          <w:highlight w:val="none"/>
        </w:rPr>
        <w:t>（出厂日期要标明，并附产品合格证书、</w:t>
      </w:r>
      <w:r>
        <w:rPr>
          <w:rFonts w:hint="eastAsia" w:ascii="宋体" w:hAnsi="宋体" w:eastAsia="宋体" w:cs="宋体"/>
          <w:color w:val="auto"/>
          <w:sz w:val="24"/>
          <w:szCs w:val="24"/>
          <w:highlight w:val="none"/>
          <w:lang w:eastAsia="zh-CN"/>
        </w:rPr>
        <w:t>灯具</w:t>
      </w:r>
      <w:r>
        <w:rPr>
          <w:rFonts w:hint="eastAsia" w:ascii="宋体" w:hAnsi="宋体" w:eastAsia="宋体" w:cs="宋体"/>
          <w:color w:val="auto"/>
          <w:sz w:val="24"/>
          <w:szCs w:val="24"/>
          <w:highlight w:val="none"/>
        </w:rPr>
        <w:t>及其材料的检测结果应符合国家检测标准及招标文件要求）。</w:t>
      </w:r>
    </w:p>
    <w:p>
      <w:pPr>
        <w:adjustRightInd w:val="0"/>
        <w:snapToGrid w:val="0"/>
        <w:spacing w:after="0" w:line="360" w:lineRule="auto"/>
        <w:ind w:firstLine="48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10.9</w:t>
      </w:r>
      <w:r>
        <w:rPr>
          <w:rFonts w:hint="eastAsia" w:ascii="宋体" w:hAnsi="宋体" w:eastAsia="宋体" w:cs="宋体"/>
          <w:color w:val="auto"/>
          <w:sz w:val="24"/>
          <w:szCs w:val="24"/>
          <w:highlight w:val="none"/>
        </w:rPr>
        <w:t>当投标文件响应与投标样品出现不一致情况时，交货验收时按较高的标准执行。即投标样品优于投标响应的，交货时将以样品为标准，验收时以样品以准；如果投标响应优于投标样品，则交货验收时以投标响应为标准。</w:t>
      </w:r>
    </w:p>
    <w:p>
      <w:pPr>
        <w:widowControl w:val="0"/>
        <w:adjustRightInd w:val="0"/>
        <w:snapToGrid w:val="0"/>
        <w:spacing w:after="0"/>
        <w:ind w:firstLine="480"/>
        <w:rPr>
          <w:rFonts w:hint="eastAsia" w:ascii="黑体" w:hAnsi="黑体" w:eastAsia="黑体" w:cs="黑体"/>
          <w:color w:val="auto"/>
          <w:sz w:val="24"/>
          <w:highlight w:val="none"/>
          <w:lang w:val="en-US" w:eastAsia="zh-CN"/>
        </w:rPr>
      </w:pPr>
      <w:r>
        <w:rPr>
          <w:rFonts w:hint="eastAsia" w:ascii="黑体" w:hAnsi="黑体" w:eastAsia="黑体" w:cs="黑体"/>
          <w:color w:val="auto"/>
          <w:sz w:val="24"/>
          <w:highlight w:val="none"/>
          <w:lang w:val="en-US" w:eastAsia="zh-CN"/>
        </w:rPr>
        <w:t>九</w:t>
      </w:r>
      <w:r>
        <w:rPr>
          <w:rFonts w:hint="eastAsia" w:ascii="黑体" w:hAnsi="黑体" w:eastAsia="黑体" w:cs="黑体"/>
          <w:color w:val="auto"/>
          <w:sz w:val="24"/>
          <w:highlight w:val="none"/>
          <w:lang w:eastAsia="zh-CN"/>
        </w:rPr>
        <w:t>、产品质量保证</w:t>
      </w:r>
      <w:r>
        <w:rPr>
          <w:rFonts w:hint="eastAsia" w:ascii="黑体" w:hAnsi="黑体" w:eastAsia="黑体" w:cs="黑体"/>
          <w:color w:val="auto"/>
          <w:sz w:val="24"/>
          <w:highlight w:val="none"/>
          <w:lang w:val="en-US" w:eastAsia="zh-CN"/>
        </w:rPr>
        <w:t>及售后服务</w:t>
      </w:r>
    </w:p>
    <w:p>
      <w:pPr>
        <w:adjustRightInd w:val="0"/>
        <w:snapToGrid w:val="0"/>
        <w:spacing w:after="0" w:line="360" w:lineRule="auto"/>
        <w:ind w:firstLine="48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灯具</w:t>
      </w:r>
      <w:r>
        <w:rPr>
          <w:rFonts w:hint="eastAsia" w:ascii="宋体" w:hAnsi="宋体" w:eastAsia="宋体" w:cs="宋体"/>
          <w:color w:val="auto"/>
          <w:sz w:val="24"/>
          <w:szCs w:val="24"/>
          <w:highlight w:val="none"/>
        </w:rPr>
        <w:t>的设计、加工、安装和验收要求达到合格以上标准(含合格)并符合招标文件的要求；乙方供应</w:t>
      </w:r>
      <w:r>
        <w:rPr>
          <w:rFonts w:hint="eastAsia" w:ascii="宋体" w:hAnsi="宋体" w:eastAsia="宋体" w:cs="宋体"/>
          <w:color w:val="auto"/>
          <w:sz w:val="24"/>
          <w:szCs w:val="24"/>
          <w:highlight w:val="none"/>
          <w:lang w:eastAsia="zh-CN"/>
        </w:rPr>
        <w:t>灯具</w:t>
      </w:r>
      <w:r>
        <w:rPr>
          <w:rFonts w:hint="eastAsia" w:ascii="宋体" w:hAnsi="宋体" w:eastAsia="宋体" w:cs="宋体"/>
          <w:color w:val="auto"/>
          <w:sz w:val="24"/>
          <w:szCs w:val="24"/>
          <w:highlight w:val="none"/>
        </w:rPr>
        <w:t>应符合或高于现行的国家、地方、行业相关标准。构成合同文件的任何内容与国家、地方或行业标准之间出现矛盾，乙方应按甲方的澄清或特别指令执行，否则，乙方应当按照现行有效最严格的标准执行。</w:t>
      </w:r>
      <w:r>
        <w:rPr>
          <w:rFonts w:hint="eastAsia" w:ascii="宋体" w:hAnsi="宋体" w:eastAsia="宋体" w:cs="宋体"/>
          <w:color w:val="auto"/>
          <w:sz w:val="24"/>
          <w:szCs w:val="24"/>
          <w:highlight w:val="none"/>
          <w:lang w:eastAsia="zh-CN"/>
        </w:rPr>
        <w:t>灯具</w:t>
      </w:r>
      <w:r>
        <w:rPr>
          <w:rFonts w:hint="eastAsia" w:ascii="宋体" w:hAnsi="宋体" w:eastAsia="宋体" w:cs="宋体"/>
          <w:color w:val="auto"/>
          <w:sz w:val="24"/>
          <w:szCs w:val="24"/>
          <w:highlight w:val="none"/>
        </w:rPr>
        <w:t>设施的验收及质保期内的使用均要求达到招标要求。</w:t>
      </w:r>
    </w:p>
    <w:p>
      <w:pPr>
        <w:adjustRightInd w:val="0"/>
        <w:snapToGrid w:val="0"/>
        <w:spacing w:after="0" w:line="360" w:lineRule="auto"/>
        <w:ind w:firstLine="48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2.乙方应提供的货物必须是合法厂家生产和经销的原包装产品(包括零配件)，必须具备生产日期、厂名、厂址、产品合格证等。</w:t>
      </w:r>
    </w:p>
    <w:p>
      <w:pPr>
        <w:adjustRightInd w:val="0"/>
        <w:snapToGrid w:val="0"/>
        <w:spacing w:after="0" w:line="360" w:lineRule="auto"/>
        <w:ind w:firstLine="48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3.甲方在中国使用该货物或货物的任何一部分时，免受第三方提出的侵犯其专利权、商标权或工业设计权等知识产权的起诉或司法干预。如果发生上述起诉或干预，则其法律责任均由乙方负责。</w:t>
      </w:r>
    </w:p>
    <w:p>
      <w:pPr>
        <w:adjustRightInd w:val="0"/>
        <w:snapToGrid w:val="0"/>
        <w:spacing w:after="0" w:line="360" w:lineRule="auto"/>
        <w:ind w:firstLine="48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乙方保证提供的合同项下全部货物必须是全新未用过的并且没有设计、材料及工艺上的缺陷，乙方应严格按照国家有关标准和规定及合同约定进行制造和检测，完全符合合同规定的品牌、质量、规格和性能的要求和质量标准，并有产品合格证或产品质量证明书，</w:t>
      </w:r>
      <w:r>
        <w:rPr>
          <w:rFonts w:hint="eastAsia" w:ascii="宋体" w:hAnsi="宋体" w:eastAsia="宋体" w:cs="宋体"/>
          <w:color w:val="auto"/>
          <w:sz w:val="24"/>
          <w:szCs w:val="24"/>
          <w:highlight w:val="none"/>
          <w:lang w:eastAsia="zh-CN"/>
        </w:rPr>
        <w:t>灯具</w:t>
      </w:r>
      <w:r>
        <w:rPr>
          <w:rFonts w:hint="eastAsia" w:ascii="宋体" w:hAnsi="宋体" w:eastAsia="宋体" w:cs="宋体"/>
          <w:color w:val="auto"/>
          <w:sz w:val="24"/>
          <w:szCs w:val="24"/>
          <w:highlight w:val="none"/>
        </w:rPr>
        <w:t>出厂前须经技术检测，符合标准才能出厂，严禁提供假冒伪劣产品。</w:t>
      </w:r>
    </w:p>
    <w:p>
      <w:pPr>
        <w:adjustRightInd w:val="0"/>
        <w:snapToGrid w:val="0"/>
        <w:spacing w:after="0" w:line="360" w:lineRule="auto"/>
        <w:ind w:firstLine="48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5.甲方有权对乙方进行</w:t>
      </w:r>
      <w:r>
        <w:rPr>
          <w:rFonts w:hint="eastAsia" w:ascii="宋体" w:hAnsi="宋体" w:eastAsia="宋体" w:cs="宋体"/>
          <w:color w:val="auto"/>
          <w:sz w:val="24"/>
          <w:szCs w:val="24"/>
          <w:highlight w:val="none"/>
          <w:lang w:eastAsia="zh-CN"/>
        </w:rPr>
        <w:t>灯具</w:t>
      </w:r>
      <w:r>
        <w:rPr>
          <w:rFonts w:hint="eastAsia" w:ascii="宋体" w:hAnsi="宋体" w:eastAsia="宋体" w:cs="宋体"/>
          <w:color w:val="auto"/>
          <w:sz w:val="24"/>
          <w:szCs w:val="24"/>
          <w:highlight w:val="none"/>
        </w:rPr>
        <w:t>生产过程质量监控，乙方应提供</w:t>
      </w:r>
      <w:r>
        <w:rPr>
          <w:rFonts w:hint="eastAsia" w:ascii="宋体" w:hAnsi="宋体" w:eastAsia="宋体" w:cs="宋体"/>
          <w:color w:val="auto"/>
          <w:sz w:val="24"/>
          <w:szCs w:val="24"/>
          <w:highlight w:val="none"/>
          <w:lang w:eastAsia="zh-CN"/>
        </w:rPr>
        <w:t>灯具</w:t>
      </w:r>
      <w:r>
        <w:rPr>
          <w:rFonts w:hint="eastAsia" w:ascii="宋体" w:hAnsi="宋体" w:eastAsia="宋体" w:cs="宋体"/>
          <w:color w:val="auto"/>
          <w:sz w:val="24"/>
          <w:szCs w:val="24"/>
          <w:highlight w:val="none"/>
        </w:rPr>
        <w:t>主要材料的质量合格证明（材料生产厂家出厂合格证）。</w:t>
      </w:r>
      <w:r>
        <w:rPr>
          <w:rFonts w:hint="eastAsia" w:ascii="宋体" w:hAnsi="宋体" w:eastAsia="宋体" w:cs="宋体"/>
          <w:color w:val="auto"/>
          <w:sz w:val="24"/>
          <w:szCs w:val="24"/>
          <w:highlight w:val="none"/>
          <w:lang w:eastAsia="zh-CN"/>
        </w:rPr>
        <w:t>灯具</w:t>
      </w:r>
      <w:r>
        <w:rPr>
          <w:rFonts w:hint="eastAsia" w:ascii="宋体" w:hAnsi="宋体" w:eastAsia="宋体" w:cs="宋体"/>
          <w:color w:val="auto"/>
          <w:sz w:val="24"/>
          <w:szCs w:val="24"/>
          <w:highlight w:val="none"/>
        </w:rPr>
        <w:t>生产进行到关键工艺流程(如内附构造)，乙方应及时通知甲方到现场验查。由此产生的差旅车费、住宿及伙食等费用由乙方全额承担，乙方投标报价时已充分考虑此费用并包含在合同价款中，甲方不再额外增加支付。</w:t>
      </w:r>
    </w:p>
    <w:p>
      <w:pPr>
        <w:adjustRightInd w:val="0"/>
        <w:snapToGrid w:val="0"/>
        <w:spacing w:after="0" w:line="360" w:lineRule="auto"/>
        <w:ind w:firstLine="48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6.设计对</w:t>
      </w:r>
      <w:r>
        <w:rPr>
          <w:rFonts w:hint="eastAsia" w:ascii="宋体" w:hAnsi="宋体" w:eastAsia="宋体" w:cs="宋体"/>
          <w:color w:val="auto"/>
          <w:sz w:val="24"/>
          <w:szCs w:val="24"/>
          <w:highlight w:val="none"/>
          <w:lang w:eastAsia="zh-CN"/>
        </w:rPr>
        <w:t>灯具</w:t>
      </w:r>
      <w:r>
        <w:rPr>
          <w:rFonts w:hint="eastAsia" w:ascii="宋体" w:hAnsi="宋体" w:eastAsia="宋体" w:cs="宋体"/>
          <w:color w:val="auto"/>
          <w:sz w:val="24"/>
          <w:szCs w:val="24"/>
          <w:highlight w:val="none"/>
        </w:rPr>
        <w:t>功能有特殊要求的，乙方应按设计人员技术交底的要求制造，使</w:t>
      </w:r>
      <w:r>
        <w:rPr>
          <w:rFonts w:hint="eastAsia" w:ascii="宋体" w:hAnsi="宋体" w:eastAsia="宋体" w:cs="宋体"/>
          <w:color w:val="auto"/>
          <w:sz w:val="24"/>
          <w:szCs w:val="24"/>
          <w:highlight w:val="none"/>
          <w:lang w:eastAsia="zh-CN"/>
        </w:rPr>
        <w:t>灯具</w:t>
      </w:r>
      <w:r>
        <w:rPr>
          <w:rFonts w:hint="eastAsia" w:ascii="宋体" w:hAnsi="宋体" w:eastAsia="宋体" w:cs="宋体"/>
          <w:color w:val="auto"/>
          <w:sz w:val="24"/>
          <w:szCs w:val="24"/>
          <w:highlight w:val="none"/>
        </w:rPr>
        <w:t>满足技术交底的要求。</w:t>
      </w:r>
    </w:p>
    <w:p>
      <w:pPr>
        <w:adjustRightInd w:val="0"/>
        <w:snapToGrid w:val="0"/>
        <w:spacing w:after="0" w:line="360" w:lineRule="auto"/>
        <w:ind w:firstLine="48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rPr>
        <w:t>.由乙方供应的货物，乙方不得在相关采购合同中约定货物供应商对安装、使用于本项目中的任何部分的货物的所有权保留，否则，乙方应承担由此导致的甲方所有损失。</w:t>
      </w:r>
    </w:p>
    <w:p>
      <w:pPr>
        <w:adjustRightInd w:val="0"/>
        <w:snapToGrid w:val="0"/>
        <w:spacing w:after="0" w:line="360" w:lineRule="auto"/>
        <w:ind w:firstLine="48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rPr>
        <w:t>.质保期以</w:t>
      </w:r>
      <w:r>
        <w:rPr>
          <w:rFonts w:hint="eastAsia" w:ascii="宋体" w:hAnsi="宋体" w:eastAsia="宋体" w:cs="宋体"/>
          <w:color w:val="auto"/>
          <w:sz w:val="24"/>
          <w:szCs w:val="24"/>
          <w:highlight w:val="none"/>
          <w:lang w:eastAsia="zh-CN"/>
        </w:rPr>
        <w:t>灯具</w:t>
      </w:r>
      <w:r>
        <w:rPr>
          <w:rFonts w:hint="eastAsia" w:ascii="宋体" w:hAnsi="宋体" w:eastAsia="宋体" w:cs="宋体"/>
          <w:color w:val="auto"/>
          <w:sz w:val="24"/>
          <w:szCs w:val="24"/>
          <w:highlight w:val="none"/>
        </w:rPr>
        <w:t>验收合格起至少</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eastAsia="zh-CN"/>
        </w:rPr>
        <w:t>灯具</w:t>
      </w:r>
      <w:r>
        <w:rPr>
          <w:rFonts w:hint="eastAsia" w:ascii="宋体" w:hAnsi="宋体" w:eastAsia="宋体" w:cs="宋体"/>
          <w:color w:val="auto"/>
          <w:sz w:val="24"/>
          <w:szCs w:val="24"/>
          <w:highlight w:val="none"/>
        </w:rPr>
        <w:t>验收合格以甲方开具验收报告日期为准。</w:t>
      </w:r>
    </w:p>
    <w:p>
      <w:pPr>
        <w:adjustRightInd w:val="0"/>
        <w:snapToGrid w:val="0"/>
        <w:spacing w:after="0" w:line="360" w:lineRule="auto"/>
        <w:ind w:firstLine="480"/>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9.退换货期</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2</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lang w:val="en-US" w:eastAsia="zh-CN"/>
        </w:rPr>
        <w:t>个月，退换货期内有任何使用和质量问题的产品，乙方应提供无偿退换服务。期满前15个日历天内，乙方应派专业人员至现场协助甲方排查交付清单内的全部</w:t>
      </w:r>
      <w:r>
        <w:rPr>
          <w:rFonts w:hint="eastAsia" w:ascii="宋体" w:hAnsi="宋体" w:cs="宋体"/>
          <w:color w:val="auto"/>
          <w:sz w:val="24"/>
          <w:szCs w:val="24"/>
          <w:highlight w:val="none"/>
          <w:lang w:val="en-US" w:eastAsia="zh-CN"/>
        </w:rPr>
        <w:t>灯具</w:t>
      </w:r>
      <w:r>
        <w:rPr>
          <w:rFonts w:hint="eastAsia" w:ascii="宋体" w:hAnsi="宋体" w:cs="宋体"/>
          <w:color w:val="auto"/>
          <w:sz w:val="24"/>
          <w:szCs w:val="24"/>
          <w:highlight w:val="none"/>
          <w:lang w:val="en-US" w:eastAsia="zh-CN"/>
        </w:rPr>
        <w:t>使用情况并及时退换存在质量问题产品。若退换货期内未及时响应并退换产品，则该退换货期限延长至满足甲方退换要求为止，期间新增的质量产品乙方仍需按无偿退换货进行处理</w:t>
      </w:r>
    </w:p>
    <w:p>
      <w:pPr>
        <w:adjustRightInd w:val="0"/>
        <w:snapToGrid w:val="0"/>
        <w:spacing w:after="0" w:line="360" w:lineRule="auto"/>
        <w:ind w:firstLine="480"/>
        <w:rPr>
          <w:rFonts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rPr>
        <w:t>.乙方保证能提供服务及时、周到的售后服务。</w:t>
      </w:r>
    </w:p>
    <w:p>
      <w:pPr>
        <w:adjustRightInd w:val="0"/>
        <w:snapToGrid w:val="0"/>
        <w:spacing w:after="0" w:line="360" w:lineRule="auto"/>
        <w:ind w:firstLine="480"/>
        <w:rPr>
          <w:rFonts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11</w:t>
      </w:r>
      <w:r>
        <w:rPr>
          <w:rFonts w:hint="eastAsia" w:ascii="宋体" w:hAnsi="宋体" w:eastAsia="宋体" w:cs="宋体"/>
          <w:color w:val="auto"/>
          <w:sz w:val="24"/>
          <w:szCs w:val="24"/>
          <w:highlight w:val="none"/>
        </w:rPr>
        <w:t>．若</w:t>
      </w:r>
      <w:r>
        <w:rPr>
          <w:rFonts w:hint="eastAsia" w:ascii="宋体" w:hAnsi="宋体" w:eastAsia="宋体" w:cs="宋体"/>
          <w:color w:val="auto"/>
          <w:sz w:val="24"/>
          <w:szCs w:val="24"/>
          <w:highlight w:val="none"/>
          <w:lang w:eastAsia="zh-CN"/>
        </w:rPr>
        <w:t>灯具</w:t>
      </w:r>
      <w:r>
        <w:rPr>
          <w:rFonts w:hint="eastAsia" w:ascii="宋体" w:hAnsi="宋体" w:eastAsia="宋体" w:cs="宋体"/>
          <w:color w:val="auto"/>
          <w:sz w:val="24"/>
          <w:szCs w:val="24"/>
          <w:highlight w:val="none"/>
        </w:rPr>
        <w:t>出现问题，乙方应在接到甲方通知后</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小时内赶到现场进处理，进行修理或更换，质保期内乙方免费维修及更换配件，质保期内，非甲方原因而出现产品质量及安装问题，由乙方负责包修、包换或包退，并承担因此产生的一切费用，所有</w:t>
      </w:r>
      <w:r>
        <w:rPr>
          <w:rFonts w:hint="eastAsia" w:ascii="宋体" w:hAnsi="宋体" w:eastAsia="宋体" w:cs="宋体"/>
          <w:color w:val="auto"/>
          <w:sz w:val="24"/>
          <w:szCs w:val="24"/>
          <w:highlight w:val="none"/>
          <w:lang w:eastAsia="zh-CN"/>
        </w:rPr>
        <w:t>灯具</w:t>
      </w:r>
      <w:r>
        <w:rPr>
          <w:rFonts w:hint="eastAsia" w:ascii="宋体" w:hAnsi="宋体" w:eastAsia="宋体" w:cs="宋体"/>
          <w:color w:val="auto"/>
          <w:sz w:val="24"/>
          <w:szCs w:val="24"/>
          <w:highlight w:val="none"/>
        </w:rPr>
        <w:t>质保期服务方式均为乙方上门服务，乙方派人员到现场维修，由此产生的一切费用由乙方承担。</w:t>
      </w:r>
    </w:p>
    <w:p>
      <w:pPr>
        <w:adjustRightInd w:val="0"/>
        <w:snapToGrid w:val="0"/>
        <w:spacing w:after="0" w:line="360" w:lineRule="auto"/>
        <w:ind w:firstLine="48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12</w:t>
      </w:r>
      <w:r>
        <w:rPr>
          <w:rFonts w:hint="eastAsia" w:ascii="宋体" w:hAnsi="宋体" w:eastAsia="宋体" w:cs="宋体"/>
          <w:color w:val="auto"/>
          <w:sz w:val="24"/>
          <w:szCs w:val="24"/>
          <w:highlight w:val="none"/>
        </w:rPr>
        <w:t>.质保期内非人为原因损坏、失效或已达到报废标准的零部件乙方应无偿更换。</w:t>
      </w:r>
    </w:p>
    <w:p>
      <w:pPr>
        <w:widowControl w:val="0"/>
        <w:adjustRightInd w:val="0"/>
        <w:snapToGrid w:val="0"/>
        <w:spacing w:after="0"/>
        <w:ind w:firstLine="480"/>
        <w:rPr>
          <w:rFonts w:hint="eastAsia" w:ascii="黑体" w:hAnsi="黑体" w:eastAsia="黑体" w:cs="黑体"/>
          <w:color w:val="auto"/>
          <w:sz w:val="24"/>
          <w:highlight w:val="none"/>
          <w:lang w:eastAsia="zh-CN"/>
        </w:rPr>
      </w:pPr>
      <w:r>
        <w:rPr>
          <w:rFonts w:hint="eastAsia" w:ascii="黑体" w:hAnsi="黑体" w:eastAsia="黑体" w:cs="黑体"/>
          <w:color w:val="auto"/>
          <w:sz w:val="24"/>
          <w:highlight w:val="none"/>
          <w:lang w:val="en-US" w:eastAsia="zh-CN"/>
        </w:rPr>
        <w:t>十</w:t>
      </w:r>
      <w:r>
        <w:rPr>
          <w:rFonts w:hint="eastAsia" w:ascii="黑体" w:hAnsi="黑体" w:eastAsia="黑体" w:cs="黑体"/>
          <w:color w:val="auto"/>
          <w:sz w:val="24"/>
          <w:highlight w:val="none"/>
          <w:lang w:eastAsia="zh-CN"/>
        </w:rPr>
        <w:t>、保险</w:t>
      </w:r>
    </w:p>
    <w:p>
      <w:pPr>
        <w:adjustRightInd w:val="0"/>
        <w:snapToGrid w:val="0"/>
        <w:spacing w:after="0" w:line="360" w:lineRule="auto"/>
        <w:ind w:firstLine="48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灯具</w:t>
      </w:r>
      <w:r>
        <w:rPr>
          <w:rFonts w:hint="eastAsia" w:ascii="宋体" w:hAnsi="宋体" w:eastAsia="宋体" w:cs="宋体"/>
          <w:color w:val="auto"/>
          <w:sz w:val="24"/>
          <w:szCs w:val="24"/>
          <w:highlight w:val="none"/>
        </w:rPr>
        <w:t>到达交货地点之前的所有保险费用和派往甲方进行服务人员的人身险和其他有关险种，以及有关费用由乙方负责。</w:t>
      </w:r>
    </w:p>
    <w:p>
      <w:pPr>
        <w:widowControl w:val="0"/>
        <w:adjustRightInd w:val="0"/>
        <w:snapToGrid w:val="0"/>
        <w:spacing w:after="0"/>
        <w:ind w:firstLine="480"/>
        <w:rPr>
          <w:rFonts w:hint="eastAsia" w:ascii="黑体" w:hAnsi="黑体" w:eastAsia="黑体" w:cs="黑体"/>
          <w:color w:val="auto"/>
          <w:sz w:val="24"/>
          <w:highlight w:val="none"/>
          <w:lang w:eastAsia="zh-CN"/>
        </w:rPr>
      </w:pPr>
      <w:r>
        <w:rPr>
          <w:rFonts w:hint="eastAsia" w:ascii="黑体" w:hAnsi="黑体" w:eastAsia="黑体" w:cs="黑体"/>
          <w:color w:val="auto"/>
          <w:sz w:val="24"/>
          <w:highlight w:val="none"/>
          <w:lang w:val="en-US" w:eastAsia="zh-CN"/>
        </w:rPr>
        <w:t>十一</w:t>
      </w:r>
      <w:r>
        <w:rPr>
          <w:rFonts w:hint="eastAsia" w:ascii="黑体" w:hAnsi="黑体" w:eastAsia="黑体" w:cs="黑体"/>
          <w:color w:val="auto"/>
          <w:sz w:val="24"/>
          <w:highlight w:val="none"/>
          <w:lang w:eastAsia="zh-CN"/>
        </w:rPr>
        <w:t>、知识产权</w:t>
      </w:r>
      <w:r>
        <w:rPr>
          <w:rFonts w:hint="eastAsia" w:ascii="黑体" w:hAnsi="黑体" w:eastAsia="黑体" w:cs="黑体"/>
          <w:color w:val="auto"/>
          <w:sz w:val="24"/>
          <w:highlight w:val="none"/>
          <w:lang w:eastAsia="zh-CN"/>
        </w:rPr>
        <w:tab/>
      </w:r>
    </w:p>
    <w:p>
      <w:pPr>
        <w:adjustRightInd w:val="0"/>
        <w:snapToGrid w:val="0"/>
        <w:spacing w:after="0" w:line="360" w:lineRule="auto"/>
        <w:ind w:firstLine="48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1.乙方保证其提供的所有产品未侵犯任何第三方知识产权，由此导致的知识产权纠纷以及侵权赔偿由乙方承担。</w:t>
      </w:r>
    </w:p>
    <w:p>
      <w:pPr>
        <w:adjustRightInd w:val="0"/>
        <w:snapToGrid w:val="0"/>
        <w:spacing w:after="0" w:line="360" w:lineRule="auto"/>
        <w:ind w:firstLine="48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2.乙方提供的所有产品必须自有知识产权或已取得合法使用授权，双方认可甲方不承担知识产权纠纷带来的任何侵权责任。</w:t>
      </w:r>
    </w:p>
    <w:p>
      <w:pPr>
        <w:adjustRightInd w:val="0"/>
        <w:snapToGrid w:val="0"/>
        <w:spacing w:after="0" w:line="360" w:lineRule="auto"/>
        <w:ind w:firstLine="48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3.乙方为执行本合同而提供的技术资料、软件的使用权归甲方所有。</w:t>
      </w:r>
    </w:p>
    <w:p>
      <w:pPr>
        <w:widowControl w:val="0"/>
        <w:adjustRightInd w:val="0"/>
        <w:snapToGrid w:val="0"/>
        <w:spacing w:after="0"/>
        <w:ind w:firstLine="480"/>
        <w:rPr>
          <w:rFonts w:hint="eastAsia" w:ascii="黑体" w:hAnsi="黑体" w:eastAsia="黑体" w:cs="黑体"/>
          <w:color w:val="auto"/>
          <w:sz w:val="24"/>
          <w:highlight w:val="none"/>
          <w:lang w:eastAsia="zh-CN"/>
        </w:rPr>
      </w:pPr>
      <w:r>
        <w:rPr>
          <w:rFonts w:hint="eastAsia" w:ascii="黑体" w:hAnsi="黑体" w:eastAsia="黑体" w:cs="黑体"/>
          <w:color w:val="auto"/>
          <w:sz w:val="24"/>
          <w:highlight w:val="none"/>
          <w:lang w:eastAsia="zh-CN"/>
        </w:rPr>
        <w:t>十</w:t>
      </w:r>
      <w:r>
        <w:rPr>
          <w:rFonts w:hint="eastAsia" w:ascii="黑体" w:hAnsi="黑体" w:eastAsia="黑体" w:cs="黑体"/>
          <w:color w:val="auto"/>
          <w:sz w:val="24"/>
          <w:highlight w:val="none"/>
          <w:lang w:val="en-US" w:eastAsia="zh-CN"/>
        </w:rPr>
        <w:t>二</w:t>
      </w:r>
      <w:r>
        <w:rPr>
          <w:rFonts w:hint="eastAsia" w:ascii="黑体" w:hAnsi="黑体" w:eastAsia="黑体" w:cs="黑体"/>
          <w:color w:val="auto"/>
          <w:sz w:val="24"/>
          <w:highlight w:val="none"/>
          <w:lang w:eastAsia="zh-CN"/>
        </w:rPr>
        <w:t>、违约责任</w:t>
      </w:r>
    </w:p>
    <w:p>
      <w:pPr>
        <w:adjustRightInd w:val="0"/>
        <w:snapToGrid w:val="0"/>
        <w:spacing w:after="0" w:line="360" w:lineRule="auto"/>
        <w:ind w:firstLine="48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1.乙方逾期交货，因甲方原因交货期顺延的除外，则每逾期一天按未交付</w:t>
      </w:r>
      <w:r>
        <w:rPr>
          <w:rFonts w:hint="eastAsia" w:ascii="宋体" w:hAnsi="宋体" w:eastAsia="宋体" w:cs="宋体"/>
          <w:color w:val="auto"/>
          <w:sz w:val="24"/>
          <w:szCs w:val="24"/>
          <w:highlight w:val="none"/>
          <w:lang w:eastAsia="zh-CN"/>
        </w:rPr>
        <w:t>灯具</w:t>
      </w:r>
      <w:r>
        <w:rPr>
          <w:rFonts w:hint="eastAsia" w:ascii="宋体" w:hAnsi="宋体" w:eastAsia="宋体" w:cs="宋体"/>
          <w:color w:val="auto"/>
          <w:sz w:val="24"/>
          <w:szCs w:val="24"/>
          <w:highlight w:val="none"/>
        </w:rPr>
        <w:t>货款的</w:t>
      </w:r>
      <w:r>
        <w:rPr>
          <w:rFonts w:hint="eastAsia" w:ascii="宋体" w:hAnsi="宋体" w:eastAsia="宋体" w:cs="宋体"/>
          <w:color w:val="auto"/>
          <w:sz w:val="24"/>
          <w:szCs w:val="24"/>
          <w:highlight w:val="none"/>
          <w:u w:val="single"/>
        </w:rPr>
        <w:t xml:space="preserve"> 1 </w:t>
      </w:r>
      <w:r>
        <w:rPr>
          <w:rFonts w:hint="eastAsia" w:ascii="宋体" w:hAnsi="宋体" w:eastAsia="宋体" w:cs="宋体"/>
          <w:color w:val="auto"/>
          <w:sz w:val="24"/>
          <w:szCs w:val="24"/>
          <w:highlight w:val="none"/>
        </w:rPr>
        <w:t>‰支付违约金给甲方，最高不超过未交付</w:t>
      </w:r>
      <w:r>
        <w:rPr>
          <w:rFonts w:hint="eastAsia" w:ascii="宋体" w:hAnsi="宋体" w:eastAsia="宋体" w:cs="宋体"/>
          <w:color w:val="auto"/>
          <w:sz w:val="24"/>
          <w:szCs w:val="24"/>
          <w:highlight w:val="none"/>
          <w:lang w:eastAsia="zh-CN"/>
        </w:rPr>
        <w:t>灯具</w:t>
      </w:r>
      <w:r>
        <w:rPr>
          <w:rFonts w:hint="eastAsia" w:ascii="宋体" w:hAnsi="宋体" w:eastAsia="宋体" w:cs="宋体"/>
          <w:color w:val="auto"/>
          <w:sz w:val="24"/>
          <w:szCs w:val="24"/>
          <w:highlight w:val="none"/>
        </w:rPr>
        <w:t>总价款的10%。如超过合同规定交货期限</w:t>
      </w:r>
      <w:r>
        <w:rPr>
          <w:rFonts w:hint="eastAsia" w:ascii="宋体" w:hAnsi="宋体" w:eastAsia="宋体" w:cs="宋体"/>
          <w:color w:val="auto"/>
          <w:sz w:val="24"/>
          <w:szCs w:val="24"/>
          <w:highlight w:val="none"/>
          <w:u w:val="single"/>
        </w:rPr>
        <w:t xml:space="preserve"> 30 </w:t>
      </w:r>
      <w:r>
        <w:rPr>
          <w:rFonts w:hint="eastAsia" w:ascii="宋体" w:hAnsi="宋体" w:eastAsia="宋体" w:cs="宋体"/>
          <w:color w:val="auto"/>
          <w:sz w:val="24"/>
          <w:szCs w:val="24"/>
          <w:highlight w:val="none"/>
        </w:rPr>
        <w:t>天乙方仍不能交货完毕，</w:t>
      </w:r>
      <w:r>
        <w:rPr>
          <w:rFonts w:hint="eastAsia" w:ascii="宋体" w:hAnsi="宋体" w:cs="宋体"/>
          <w:color w:val="auto"/>
          <w:sz w:val="24"/>
          <w:szCs w:val="24"/>
          <w:highlight w:val="none"/>
          <w:lang w:val="en-US" w:eastAsia="zh-CN"/>
        </w:rPr>
        <w:t>甲方有权单方解除合同，并要求乙方返还所收到的合同款项及支付相当于合同总价款20%的违约金</w:t>
      </w:r>
      <w:r>
        <w:rPr>
          <w:rFonts w:hint="eastAsia" w:ascii="宋体" w:hAnsi="宋体" w:eastAsia="宋体" w:cs="宋体"/>
          <w:color w:val="auto"/>
          <w:sz w:val="24"/>
          <w:szCs w:val="24"/>
          <w:highlight w:val="none"/>
        </w:rPr>
        <w:t>。</w:t>
      </w:r>
    </w:p>
    <w:p>
      <w:pPr>
        <w:adjustRightInd w:val="0"/>
        <w:snapToGrid w:val="0"/>
        <w:spacing w:after="0"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灯具</w:t>
      </w:r>
      <w:r>
        <w:rPr>
          <w:rFonts w:hint="eastAsia" w:ascii="宋体" w:hAnsi="宋体" w:eastAsia="宋体" w:cs="宋体"/>
          <w:color w:val="auto"/>
          <w:sz w:val="24"/>
          <w:szCs w:val="24"/>
          <w:highlight w:val="none"/>
        </w:rPr>
        <w:t>未能一次性通过验收，则甲方同意由乙方予以整改，并在整改结束之日起</w:t>
      </w:r>
      <w:r>
        <w:rPr>
          <w:rFonts w:hint="eastAsia" w:ascii="宋体" w:hAnsi="宋体" w:eastAsia="宋体" w:cs="宋体"/>
          <w:color w:val="auto"/>
          <w:sz w:val="24"/>
          <w:szCs w:val="24"/>
          <w:highlight w:val="none"/>
          <w:u w:val="single"/>
        </w:rPr>
        <w:t xml:space="preserve">  5 </w:t>
      </w:r>
      <w:r>
        <w:rPr>
          <w:rFonts w:hint="eastAsia" w:ascii="宋体" w:hAnsi="宋体" w:eastAsia="宋体" w:cs="宋体"/>
          <w:color w:val="auto"/>
          <w:sz w:val="24"/>
          <w:szCs w:val="24"/>
          <w:highlight w:val="none"/>
        </w:rPr>
        <w:t>个日历天内重新组织验收，重新验收不合格的，甲方有权要求乙方支付合同总价款</w:t>
      </w:r>
      <w:r>
        <w:rPr>
          <w:rFonts w:hint="eastAsia" w:ascii="宋体" w:hAnsi="宋体" w:eastAsia="宋体" w:cs="宋体"/>
          <w:color w:val="auto"/>
          <w:sz w:val="24"/>
          <w:szCs w:val="24"/>
          <w:highlight w:val="none"/>
          <w:u w:val="single"/>
        </w:rPr>
        <w:t xml:space="preserve"> 10 </w:t>
      </w:r>
      <w:r>
        <w:rPr>
          <w:rFonts w:hint="eastAsia" w:ascii="宋体" w:hAnsi="宋体" w:eastAsia="宋体" w:cs="宋体"/>
          <w:color w:val="auto"/>
          <w:sz w:val="24"/>
          <w:szCs w:val="24"/>
          <w:highlight w:val="none"/>
        </w:rPr>
        <w:t>%的违约金，并要求</w:t>
      </w:r>
      <w:r>
        <w:rPr>
          <w:rFonts w:hint="eastAsia" w:ascii="宋体" w:hAnsi="宋体" w:eastAsia="宋体" w:cs="宋体"/>
          <w:color w:val="auto"/>
          <w:sz w:val="24"/>
          <w:szCs w:val="24"/>
          <w:highlight w:val="none"/>
        </w:rPr>
        <w:t>乙方在5日内整改完成，乙方逾期完成整改的，甲方有权解除合同，要求乙方退还已支付的款项，并赔偿因此给甲方造成的损失，该损失包括但不限于委托第三方进行修缮的费用、律师费、诉讼费、鉴定费等。</w:t>
      </w:r>
    </w:p>
    <w:p>
      <w:pPr>
        <w:adjustRightInd w:val="0"/>
        <w:snapToGrid w:val="0"/>
        <w:spacing w:after="0"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3.乙方提供的货物和服务未满足甲方要求或经甲方验收不合格的，甲方有权终止合作并不予支付合同价款。</w:t>
      </w:r>
    </w:p>
    <w:p>
      <w:pPr>
        <w:adjustRightInd w:val="0"/>
        <w:snapToGrid w:val="0"/>
        <w:spacing w:after="0" w:line="360" w:lineRule="auto"/>
        <w:ind w:firstLine="48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违约方造成守约方经济损失的，应当承担赔偿责任。</w:t>
      </w:r>
    </w:p>
    <w:p>
      <w:pPr>
        <w:widowControl w:val="0"/>
        <w:adjustRightInd w:val="0"/>
        <w:snapToGrid w:val="0"/>
        <w:spacing w:after="0"/>
        <w:ind w:firstLine="480"/>
        <w:rPr>
          <w:rFonts w:hint="eastAsia" w:ascii="黑体" w:hAnsi="黑体" w:eastAsia="黑体" w:cs="黑体"/>
          <w:color w:val="auto"/>
          <w:sz w:val="24"/>
          <w:highlight w:val="none"/>
          <w:lang w:eastAsia="zh-CN"/>
        </w:rPr>
      </w:pPr>
      <w:r>
        <w:rPr>
          <w:rFonts w:hint="eastAsia" w:ascii="黑体" w:hAnsi="黑体" w:eastAsia="黑体" w:cs="黑体"/>
          <w:color w:val="auto"/>
          <w:sz w:val="24"/>
          <w:highlight w:val="none"/>
          <w:lang w:eastAsia="zh-CN"/>
        </w:rPr>
        <w:t>十</w:t>
      </w:r>
      <w:r>
        <w:rPr>
          <w:rFonts w:hint="eastAsia" w:ascii="黑体" w:hAnsi="黑体" w:eastAsia="黑体" w:cs="黑体"/>
          <w:color w:val="auto"/>
          <w:sz w:val="24"/>
          <w:highlight w:val="none"/>
          <w:lang w:val="en-US" w:eastAsia="zh-CN"/>
        </w:rPr>
        <w:t>三</w:t>
      </w:r>
      <w:r>
        <w:rPr>
          <w:rFonts w:hint="eastAsia" w:ascii="黑体" w:hAnsi="黑体" w:eastAsia="黑体" w:cs="黑体"/>
          <w:color w:val="auto"/>
          <w:sz w:val="24"/>
          <w:highlight w:val="none"/>
          <w:lang w:eastAsia="zh-CN"/>
        </w:rPr>
        <w:t>、不可抗力</w:t>
      </w:r>
    </w:p>
    <w:p>
      <w:pPr>
        <w:adjustRightInd w:val="0"/>
        <w:snapToGrid w:val="0"/>
        <w:spacing w:after="0" w:line="360" w:lineRule="auto"/>
        <w:ind w:firstLine="48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1.由于不可预见、不可避免、不可克服等不可抗力的原因，一方不能履行合同义务的，应当在不可抗力发生之日起</w:t>
      </w:r>
      <w:r>
        <w:rPr>
          <w:rFonts w:hint="eastAsia" w:ascii="宋体" w:hAnsi="宋体" w:eastAsia="宋体" w:cs="宋体"/>
          <w:color w:val="auto"/>
          <w:sz w:val="24"/>
          <w:szCs w:val="24"/>
          <w:highlight w:val="none"/>
          <w:u w:val="single"/>
        </w:rPr>
        <w:t xml:space="preserve"> 7 </w:t>
      </w:r>
      <w:r>
        <w:rPr>
          <w:rFonts w:hint="eastAsia" w:ascii="宋体" w:hAnsi="宋体" w:eastAsia="宋体" w:cs="宋体"/>
          <w:color w:val="auto"/>
          <w:sz w:val="24"/>
          <w:szCs w:val="24"/>
          <w:highlight w:val="none"/>
        </w:rPr>
        <w:t>个日历天内以书面形式通知对方，证明不可抗力事件的存在。</w:t>
      </w:r>
    </w:p>
    <w:p>
      <w:pPr>
        <w:adjustRightInd w:val="0"/>
        <w:snapToGrid w:val="0"/>
        <w:spacing w:after="0" w:line="360" w:lineRule="auto"/>
        <w:ind w:firstLine="48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2.不可抗力事件发生后，甲方和乙方应当积极寻求以合理的方式履行本合同。如不可抗力无法消除，致使合同目的无法实现的，双方均有权解除合同，且均不互相索赔。</w:t>
      </w:r>
    </w:p>
    <w:p>
      <w:pPr>
        <w:widowControl w:val="0"/>
        <w:adjustRightInd w:val="0"/>
        <w:snapToGrid w:val="0"/>
        <w:spacing w:after="0"/>
        <w:ind w:firstLine="480"/>
        <w:rPr>
          <w:rFonts w:hint="eastAsia" w:ascii="黑体" w:hAnsi="黑体" w:eastAsia="黑体" w:cs="黑体"/>
          <w:color w:val="auto"/>
          <w:sz w:val="24"/>
          <w:highlight w:val="none"/>
          <w:lang w:eastAsia="zh-CN"/>
        </w:rPr>
      </w:pPr>
      <w:r>
        <w:rPr>
          <w:rFonts w:hint="eastAsia" w:ascii="黑体" w:hAnsi="黑体" w:eastAsia="黑体" w:cs="黑体"/>
          <w:color w:val="auto"/>
          <w:sz w:val="24"/>
          <w:highlight w:val="none"/>
          <w:lang w:eastAsia="zh-CN"/>
        </w:rPr>
        <w:t>十</w:t>
      </w:r>
      <w:r>
        <w:rPr>
          <w:rFonts w:hint="eastAsia" w:ascii="黑体" w:hAnsi="黑体" w:eastAsia="黑体" w:cs="黑体"/>
          <w:color w:val="auto"/>
          <w:sz w:val="24"/>
          <w:highlight w:val="none"/>
          <w:lang w:val="en-US" w:eastAsia="zh-CN"/>
        </w:rPr>
        <w:t>四</w:t>
      </w:r>
      <w:r>
        <w:rPr>
          <w:rFonts w:hint="eastAsia" w:ascii="黑体" w:hAnsi="黑体" w:eastAsia="黑体" w:cs="黑体"/>
          <w:color w:val="auto"/>
          <w:sz w:val="24"/>
          <w:highlight w:val="none"/>
          <w:lang w:eastAsia="zh-CN"/>
        </w:rPr>
        <w:t>、争议解决方式</w:t>
      </w:r>
    </w:p>
    <w:p>
      <w:pPr>
        <w:adjustRightInd w:val="0"/>
        <w:snapToGrid w:val="0"/>
        <w:spacing w:after="0" w:line="360" w:lineRule="auto"/>
        <w:ind w:firstLine="48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1.凡与本合同有关的一切争议，甲乙双方首先通过友好协商解决；如经协商后仍不能达成协议时，双方同意采取以下第</w:t>
      </w:r>
      <w:r>
        <w:rPr>
          <w:rFonts w:hint="eastAsia" w:ascii="宋体" w:hAnsi="宋体" w:eastAsia="宋体" w:cs="宋体"/>
          <w:color w:val="auto"/>
          <w:sz w:val="24"/>
          <w:szCs w:val="24"/>
          <w:highlight w:val="none"/>
          <w:u w:val="single"/>
        </w:rPr>
        <w:t xml:space="preserve"> （2） </w:t>
      </w:r>
      <w:r>
        <w:rPr>
          <w:rFonts w:hint="eastAsia" w:ascii="宋体" w:hAnsi="宋体" w:eastAsia="宋体" w:cs="宋体"/>
          <w:color w:val="auto"/>
          <w:sz w:val="24"/>
          <w:szCs w:val="24"/>
          <w:highlight w:val="none"/>
        </w:rPr>
        <w:t>种方式解决：</w:t>
      </w:r>
    </w:p>
    <w:p>
      <w:pPr>
        <w:adjustRightInd w:val="0"/>
        <w:snapToGrid w:val="0"/>
        <w:spacing w:after="0" w:line="360" w:lineRule="auto"/>
        <w:ind w:firstLine="480"/>
        <w:rPr>
          <w:rFonts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向</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仲裁委员会申请仲裁。</w:t>
      </w:r>
    </w:p>
    <w:p>
      <w:pPr>
        <w:adjustRightInd w:val="0"/>
        <w:snapToGrid w:val="0"/>
        <w:spacing w:after="0" w:line="360" w:lineRule="auto"/>
        <w:ind w:firstLine="480"/>
        <w:rPr>
          <w:rFonts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向人民法院提起诉讼，由甲方住所地人民法院管辖。</w:t>
      </w:r>
    </w:p>
    <w:p>
      <w:pPr>
        <w:adjustRightInd w:val="0"/>
        <w:snapToGrid w:val="0"/>
        <w:spacing w:after="0" w:line="360" w:lineRule="auto"/>
        <w:ind w:firstLine="48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2.在仲裁或诉讼期间，除有争议部分的事项外，合同其他部分仍应继续履行。</w:t>
      </w:r>
    </w:p>
    <w:p>
      <w:pPr>
        <w:widowControl w:val="0"/>
        <w:adjustRightInd w:val="0"/>
        <w:snapToGrid w:val="0"/>
        <w:spacing w:after="0"/>
        <w:ind w:firstLine="480"/>
        <w:rPr>
          <w:rFonts w:hint="eastAsia" w:ascii="黑体" w:hAnsi="黑体" w:eastAsia="黑体" w:cs="黑体"/>
          <w:color w:val="auto"/>
          <w:sz w:val="24"/>
          <w:highlight w:val="none"/>
          <w:lang w:eastAsia="zh-CN"/>
        </w:rPr>
      </w:pPr>
      <w:r>
        <w:rPr>
          <w:rFonts w:hint="eastAsia" w:ascii="黑体" w:hAnsi="黑体" w:eastAsia="黑体" w:cs="黑体"/>
          <w:color w:val="auto"/>
          <w:sz w:val="24"/>
          <w:highlight w:val="none"/>
          <w:lang w:eastAsia="zh-CN"/>
        </w:rPr>
        <w:t>十</w:t>
      </w:r>
      <w:r>
        <w:rPr>
          <w:rFonts w:hint="eastAsia" w:ascii="黑体" w:hAnsi="黑体" w:eastAsia="黑体" w:cs="黑体"/>
          <w:color w:val="auto"/>
          <w:sz w:val="24"/>
          <w:highlight w:val="none"/>
          <w:lang w:val="en-US" w:eastAsia="zh-CN"/>
        </w:rPr>
        <w:t>五</w:t>
      </w:r>
      <w:r>
        <w:rPr>
          <w:rFonts w:hint="eastAsia" w:ascii="黑体" w:hAnsi="黑体" w:eastAsia="黑体" w:cs="黑体"/>
          <w:color w:val="auto"/>
          <w:sz w:val="24"/>
          <w:highlight w:val="none"/>
          <w:lang w:eastAsia="zh-CN"/>
        </w:rPr>
        <w:t>、通知</w:t>
      </w:r>
    </w:p>
    <w:p>
      <w:pPr>
        <w:adjustRightInd w:val="0"/>
        <w:snapToGrid w:val="0"/>
        <w:spacing w:after="0" w:line="360" w:lineRule="auto"/>
        <w:ind w:firstLine="48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1.本合同一方给对方的通知，应用书面形式送达合同中规定的对方地址。电传或传真要经对方书面确认，以电传形式的通知，从当地邮电局发出电报的第二天视为送达。</w:t>
      </w:r>
    </w:p>
    <w:p>
      <w:pPr>
        <w:adjustRightInd w:val="0"/>
        <w:snapToGrid w:val="0"/>
        <w:spacing w:after="0" w:line="360" w:lineRule="auto"/>
        <w:ind w:firstLine="48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2.通知以送到日期或通知书的生效日期为生效日期，两者中以晚的一个日期为准。</w:t>
      </w:r>
    </w:p>
    <w:p>
      <w:pPr>
        <w:widowControl w:val="0"/>
        <w:adjustRightInd w:val="0"/>
        <w:snapToGrid w:val="0"/>
        <w:spacing w:after="0"/>
        <w:ind w:firstLine="480"/>
        <w:rPr>
          <w:rFonts w:hint="eastAsia" w:ascii="黑体" w:hAnsi="黑体" w:eastAsia="黑体" w:cs="黑体"/>
          <w:color w:val="auto"/>
          <w:sz w:val="24"/>
          <w:highlight w:val="none"/>
          <w:lang w:eastAsia="zh-CN"/>
        </w:rPr>
      </w:pPr>
      <w:r>
        <w:rPr>
          <w:rFonts w:hint="eastAsia" w:ascii="黑体" w:hAnsi="黑体" w:eastAsia="黑体" w:cs="黑体"/>
          <w:color w:val="auto"/>
          <w:sz w:val="24"/>
          <w:highlight w:val="none"/>
          <w:lang w:eastAsia="zh-CN"/>
        </w:rPr>
        <w:t>十</w:t>
      </w:r>
      <w:r>
        <w:rPr>
          <w:rFonts w:hint="eastAsia" w:ascii="黑体" w:hAnsi="黑体" w:eastAsia="黑体" w:cs="黑体"/>
          <w:color w:val="auto"/>
          <w:sz w:val="24"/>
          <w:highlight w:val="none"/>
          <w:lang w:val="en-US" w:eastAsia="zh-CN"/>
        </w:rPr>
        <w:t>六</w:t>
      </w:r>
      <w:r>
        <w:rPr>
          <w:rFonts w:hint="eastAsia" w:ascii="黑体" w:hAnsi="黑体" w:eastAsia="黑体" w:cs="黑体"/>
          <w:color w:val="auto"/>
          <w:sz w:val="24"/>
          <w:highlight w:val="none"/>
          <w:lang w:eastAsia="zh-CN"/>
        </w:rPr>
        <w:t>、税和关税</w:t>
      </w:r>
    </w:p>
    <w:p>
      <w:pPr>
        <w:adjustRightInd w:val="0"/>
        <w:snapToGrid w:val="0"/>
        <w:spacing w:after="0" w:line="360" w:lineRule="auto"/>
        <w:ind w:firstLine="48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1.中国政府根据现行税法对甲方征收的与合同有关的一切税费均应由甲方负担。</w:t>
      </w:r>
    </w:p>
    <w:p>
      <w:pPr>
        <w:adjustRightInd w:val="0"/>
        <w:snapToGrid w:val="0"/>
        <w:spacing w:after="0" w:line="360" w:lineRule="auto"/>
        <w:ind w:firstLine="48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2.中国政府根据现行税法对乙方或其雇员征收的与本合同有关的一切税费（包括但不限于</w:t>
      </w:r>
      <w:r>
        <w:rPr>
          <w:rFonts w:hint="eastAsia" w:ascii="宋体" w:hAnsi="宋体" w:eastAsia="宋体" w:cs="宋体"/>
          <w:color w:val="auto"/>
          <w:sz w:val="24"/>
          <w:szCs w:val="24"/>
          <w:highlight w:val="none"/>
          <w:lang w:eastAsia="zh-CN"/>
        </w:rPr>
        <w:t>灯具</w:t>
      </w:r>
      <w:r>
        <w:rPr>
          <w:rFonts w:hint="eastAsia" w:ascii="宋体" w:hAnsi="宋体" w:eastAsia="宋体" w:cs="宋体"/>
          <w:color w:val="auto"/>
          <w:sz w:val="24"/>
          <w:szCs w:val="24"/>
          <w:highlight w:val="none"/>
        </w:rPr>
        <w:t>和部件的进口关税，所有</w:t>
      </w:r>
      <w:r>
        <w:rPr>
          <w:rFonts w:hint="eastAsia" w:ascii="宋体" w:hAnsi="宋体" w:eastAsia="宋体" w:cs="宋体"/>
          <w:color w:val="auto"/>
          <w:sz w:val="24"/>
          <w:szCs w:val="24"/>
          <w:highlight w:val="none"/>
          <w:lang w:eastAsia="zh-CN"/>
        </w:rPr>
        <w:t>灯具</w:t>
      </w:r>
      <w:r>
        <w:rPr>
          <w:rFonts w:hint="eastAsia" w:ascii="宋体" w:hAnsi="宋体" w:eastAsia="宋体" w:cs="宋体"/>
          <w:color w:val="auto"/>
          <w:sz w:val="24"/>
          <w:szCs w:val="24"/>
          <w:highlight w:val="none"/>
        </w:rPr>
        <w:t>的国内增值税）均应由乙方负担。</w:t>
      </w:r>
    </w:p>
    <w:p>
      <w:pPr>
        <w:adjustRightInd w:val="0"/>
        <w:snapToGrid w:val="0"/>
        <w:spacing w:after="0" w:line="360" w:lineRule="auto"/>
        <w:ind w:firstLine="48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3.在中国境外发生的与本合同执行有关的一切税费均应由乙方负担。</w:t>
      </w:r>
    </w:p>
    <w:p>
      <w:pPr>
        <w:widowControl w:val="0"/>
        <w:adjustRightInd w:val="0"/>
        <w:snapToGrid w:val="0"/>
        <w:spacing w:after="0"/>
        <w:ind w:firstLine="480"/>
        <w:rPr>
          <w:rFonts w:hint="eastAsia" w:ascii="黑体" w:hAnsi="黑体" w:eastAsia="黑体" w:cs="黑体"/>
          <w:color w:val="auto"/>
          <w:sz w:val="24"/>
          <w:highlight w:val="none"/>
          <w:lang w:eastAsia="zh-CN"/>
        </w:rPr>
      </w:pPr>
      <w:r>
        <w:rPr>
          <w:rFonts w:hint="eastAsia" w:ascii="黑体" w:hAnsi="黑体" w:eastAsia="黑体" w:cs="黑体"/>
          <w:color w:val="auto"/>
          <w:sz w:val="24"/>
          <w:highlight w:val="none"/>
          <w:lang w:val="en-US" w:eastAsia="zh-CN"/>
        </w:rPr>
        <w:t>十七</w:t>
      </w:r>
      <w:r>
        <w:rPr>
          <w:rFonts w:hint="eastAsia" w:ascii="黑体" w:hAnsi="黑体" w:eastAsia="黑体" w:cs="黑体"/>
          <w:color w:val="auto"/>
          <w:sz w:val="24"/>
          <w:highlight w:val="none"/>
          <w:lang w:eastAsia="zh-CN"/>
        </w:rPr>
        <w:t>、履约担保</w:t>
      </w:r>
    </w:p>
    <w:p>
      <w:pPr>
        <w:adjustRightInd w:val="0"/>
        <w:snapToGrid w:val="0"/>
        <w:spacing w:after="0"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w:t>
      </w:r>
      <w:r>
        <w:rPr>
          <w:rFonts w:hint="eastAsia" w:ascii="宋体" w:hAnsi="宋体" w:cs="宋体"/>
          <w:color w:val="auto"/>
          <w:sz w:val="24"/>
          <w:szCs w:val="24"/>
          <w:highlight w:val="none"/>
          <w:lang w:val="en-US" w:eastAsia="zh-CN"/>
        </w:rPr>
        <w:t>项目</w:t>
      </w:r>
      <w:r>
        <w:rPr>
          <w:rFonts w:hint="eastAsia" w:ascii="宋体" w:hAnsi="宋体" w:eastAsia="宋体" w:cs="宋体"/>
          <w:color w:val="auto"/>
          <w:sz w:val="24"/>
          <w:szCs w:val="24"/>
          <w:highlight w:val="none"/>
        </w:rPr>
        <w:t>履约担保应采用甲方认可的银行保函或专业担保公司出具的保函的形式，金额为：</w:t>
      </w:r>
      <w:r>
        <w:rPr>
          <w:rFonts w:hint="eastAsia" w:ascii="宋体" w:hAnsi="宋体" w:cs="宋体"/>
          <w:color w:val="auto"/>
          <w:sz w:val="24"/>
          <w:szCs w:val="24"/>
          <w:highlight w:val="none"/>
          <w:u w:val="single"/>
          <w:lang w:val="en-US" w:eastAsia="zh-CN"/>
        </w:rPr>
        <w:t>/</w:t>
      </w:r>
      <w:r>
        <w:rPr>
          <w:rFonts w:hint="eastAsia" w:ascii="宋体" w:hAnsi="宋体" w:eastAsia="宋体" w:cs="宋体"/>
          <w:color w:val="auto"/>
          <w:sz w:val="24"/>
          <w:szCs w:val="24"/>
          <w:highlight w:val="none"/>
        </w:rPr>
        <w:t>。</w:t>
      </w:r>
    </w:p>
    <w:p>
      <w:pPr>
        <w:widowControl w:val="0"/>
        <w:adjustRightInd w:val="0"/>
        <w:snapToGrid w:val="0"/>
        <w:spacing w:after="0"/>
        <w:ind w:firstLine="480"/>
        <w:rPr>
          <w:rFonts w:hint="eastAsia" w:ascii="黑体" w:hAnsi="黑体" w:eastAsia="黑体" w:cs="黑体"/>
          <w:color w:val="auto"/>
          <w:sz w:val="24"/>
          <w:highlight w:val="none"/>
          <w:lang w:eastAsia="zh-CN"/>
        </w:rPr>
      </w:pPr>
      <w:r>
        <w:rPr>
          <w:rFonts w:hint="eastAsia" w:ascii="黑体" w:hAnsi="黑体" w:eastAsia="黑体" w:cs="黑体"/>
          <w:color w:val="auto"/>
          <w:sz w:val="24"/>
          <w:highlight w:val="none"/>
          <w:lang w:val="en-US" w:eastAsia="zh-CN"/>
        </w:rPr>
        <w:t>十八</w:t>
      </w:r>
      <w:r>
        <w:rPr>
          <w:rFonts w:hint="eastAsia" w:ascii="黑体" w:hAnsi="黑体" w:eastAsia="黑体" w:cs="黑体"/>
          <w:color w:val="auto"/>
          <w:sz w:val="24"/>
          <w:highlight w:val="none"/>
          <w:lang w:eastAsia="zh-CN"/>
        </w:rPr>
        <w:t>、合同生效</w:t>
      </w:r>
    </w:p>
    <w:p>
      <w:pPr>
        <w:adjustRightInd w:val="0"/>
        <w:snapToGrid w:val="0"/>
        <w:spacing w:after="0" w:line="360" w:lineRule="auto"/>
        <w:ind w:firstLine="48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本合同经双方法定代表人或其委托代理人签名并加盖公章之日起生效，合同生效日期以最后一个签字日为准，合同将保持其效应直至双方已完全履行合同项下的所有义务并结清双方之间的所有付款和索赔。</w:t>
      </w:r>
    </w:p>
    <w:p>
      <w:pPr>
        <w:widowControl w:val="0"/>
        <w:adjustRightInd w:val="0"/>
        <w:snapToGrid w:val="0"/>
        <w:spacing w:after="0"/>
        <w:ind w:firstLine="480"/>
        <w:rPr>
          <w:rFonts w:hint="eastAsia" w:ascii="黑体" w:hAnsi="黑体" w:eastAsia="黑体" w:cs="黑体"/>
          <w:color w:val="auto"/>
          <w:sz w:val="24"/>
          <w:highlight w:val="none"/>
          <w:lang w:eastAsia="zh-CN"/>
        </w:rPr>
      </w:pPr>
      <w:r>
        <w:rPr>
          <w:rFonts w:hint="eastAsia" w:ascii="黑体" w:hAnsi="黑体" w:eastAsia="黑体" w:cs="黑体"/>
          <w:color w:val="auto"/>
          <w:sz w:val="24"/>
          <w:highlight w:val="none"/>
          <w:lang w:val="en-US" w:eastAsia="zh-CN"/>
        </w:rPr>
        <w:t>十九</w:t>
      </w:r>
      <w:r>
        <w:rPr>
          <w:rFonts w:hint="eastAsia" w:ascii="黑体" w:hAnsi="黑体" w:eastAsia="黑体" w:cs="黑体"/>
          <w:color w:val="auto"/>
          <w:sz w:val="24"/>
          <w:highlight w:val="none"/>
          <w:lang w:eastAsia="zh-CN"/>
        </w:rPr>
        <w:t>、其他条款</w:t>
      </w:r>
    </w:p>
    <w:p>
      <w:pPr>
        <w:adjustRightInd w:val="0"/>
        <w:snapToGrid w:val="0"/>
        <w:spacing w:after="0" w:line="360" w:lineRule="auto"/>
        <w:ind w:firstLine="48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1.甲方项目对接人：</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，联系方式：</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p>
    <w:p>
      <w:pPr>
        <w:adjustRightInd w:val="0"/>
        <w:snapToGrid w:val="0"/>
        <w:spacing w:after="0" w:line="360" w:lineRule="auto"/>
        <w:ind w:firstLine="48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2.乙方项目负责人：</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，联系方式：</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p>
    <w:p>
      <w:pPr>
        <w:adjustRightInd w:val="0"/>
        <w:snapToGrid w:val="0"/>
        <w:spacing w:after="0" w:line="360" w:lineRule="auto"/>
        <w:ind w:firstLine="48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3.乙方应在收到双方签订的本合同后 3 个工作日内向甲方提供项目负责人及相关人员名单。</w:t>
      </w:r>
    </w:p>
    <w:p>
      <w:pPr>
        <w:adjustRightInd w:val="0"/>
        <w:snapToGrid w:val="0"/>
        <w:spacing w:after="0" w:line="360" w:lineRule="auto"/>
        <w:ind w:firstLine="48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本项目中标通知书、招标文件、投标文件及附件均是本合同不可分割的部分，彼此相互解释，互为说明。解释的顺序除特别说明外，以文件生成时间为优先解释顺行合同过程中，所有经甲乙双方签署确认的文件（包括会议纪要、补充协议、往来信函）即成为本合同的有效组成部分，其生效日期为双方签字盖章确认的日期。</w:t>
      </w:r>
    </w:p>
    <w:p>
      <w:pPr>
        <w:adjustRightInd w:val="0"/>
        <w:snapToGrid w:val="0"/>
        <w:spacing w:after="0" w:line="360" w:lineRule="auto"/>
        <w:ind w:firstLine="48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5.除甲方事先书面同意外，乙方不得部分或全部转让其应履行的合同项下的义务。</w:t>
      </w:r>
    </w:p>
    <w:p>
      <w:pPr>
        <w:adjustRightInd w:val="0"/>
        <w:snapToGrid w:val="0"/>
        <w:spacing w:after="0" w:line="360" w:lineRule="auto"/>
        <w:ind w:firstLine="48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6.乙方应及时与甲方沟通工作进展情况；如遇特殊情况需变更合同内容，则应提前告知甲方并获得书面同意后方可变更。</w:t>
      </w:r>
    </w:p>
    <w:p>
      <w:pPr>
        <w:adjustRightInd w:val="0"/>
        <w:snapToGrid w:val="0"/>
        <w:spacing w:after="0" w:line="360" w:lineRule="auto"/>
        <w:ind w:firstLine="48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7.未经甲方书面认可，乙方超越合同约定支出的所有费用均由乙方自行承担。</w:t>
      </w:r>
    </w:p>
    <w:p>
      <w:pPr>
        <w:adjustRightInd w:val="0"/>
        <w:snapToGrid w:val="0"/>
        <w:spacing w:after="0" w:line="360" w:lineRule="auto"/>
        <w:ind w:firstLine="48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8.乙方应当自行负责其工作人员的工资薪金以及劳动关系和社会保险或劳务费用，乙方应当确保其具备合法且完整的劳动关系和社会保险等用工制度，乙方与其安排的工作人员的劳动纠纷或社会保险或劳务纠纷不得影响本合同的正常履行，如因乙方与其安排的工作人员之间发生的劳动关系或社会保险或劳务纠纷对甲方造成损失的，乙方应承担赔偿责任。</w:t>
      </w:r>
    </w:p>
    <w:p>
      <w:pPr>
        <w:adjustRightInd w:val="0"/>
        <w:snapToGrid w:val="0"/>
        <w:spacing w:after="0" w:line="360" w:lineRule="auto"/>
        <w:ind w:firstLine="48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9.合同订立地点：</w:t>
      </w:r>
      <w:r>
        <w:rPr>
          <w:rFonts w:hint="eastAsia" w:ascii="宋体" w:hAnsi="宋体" w:eastAsia="宋体" w:cs="宋体"/>
          <w:color w:val="auto"/>
          <w:sz w:val="24"/>
          <w:szCs w:val="24"/>
          <w:highlight w:val="none"/>
          <w:u w:val="single"/>
        </w:rPr>
        <w:t xml:space="preserve"> 深圳市龙华区 </w:t>
      </w:r>
      <w:r>
        <w:rPr>
          <w:rFonts w:hint="eastAsia" w:ascii="宋体" w:hAnsi="宋体" w:eastAsia="宋体" w:cs="宋体"/>
          <w:color w:val="auto"/>
          <w:sz w:val="24"/>
          <w:szCs w:val="24"/>
          <w:highlight w:val="none"/>
        </w:rPr>
        <w:t>。</w:t>
      </w:r>
    </w:p>
    <w:p>
      <w:pPr>
        <w:adjustRightInd w:val="0"/>
        <w:snapToGrid w:val="0"/>
        <w:spacing w:after="0" w:line="360" w:lineRule="auto"/>
        <w:ind w:firstLine="48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10.本合同一式</w:t>
      </w:r>
      <w:r>
        <w:rPr>
          <w:rFonts w:hint="eastAsia" w:ascii="宋体" w:hAnsi="宋体" w:eastAsia="宋体" w:cs="宋体"/>
          <w:color w:val="auto"/>
          <w:sz w:val="24"/>
          <w:szCs w:val="24"/>
          <w:highlight w:val="none"/>
          <w:u w:val="single"/>
        </w:rPr>
        <w:t xml:space="preserve"> 拾贰 </w:t>
      </w:r>
      <w:r>
        <w:rPr>
          <w:rFonts w:hint="eastAsia" w:ascii="宋体" w:hAnsi="宋体" w:eastAsia="宋体" w:cs="宋体"/>
          <w:color w:val="auto"/>
          <w:sz w:val="24"/>
          <w:szCs w:val="24"/>
          <w:highlight w:val="none"/>
        </w:rPr>
        <w:t>份，甲乙双方各执</w:t>
      </w:r>
      <w:r>
        <w:rPr>
          <w:rFonts w:hint="eastAsia" w:ascii="宋体" w:hAnsi="宋体" w:eastAsia="宋体" w:cs="宋体"/>
          <w:color w:val="auto"/>
          <w:sz w:val="24"/>
          <w:szCs w:val="24"/>
          <w:highlight w:val="none"/>
          <w:u w:val="single"/>
        </w:rPr>
        <w:t xml:space="preserve"> 陆 </w:t>
      </w:r>
      <w:r>
        <w:rPr>
          <w:rFonts w:hint="eastAsia" w:ascii="宋体" w:hAnsi="宋体" w:eastAsia="宋体" w:cs="宋体"/>
          <w:color w:val="auto"/>
          <w:sz w:val="24"/>
          <w:szCs w:val="24"/>
          <w:highlight w:val="none"/>
        </w:rPr>
        <w:t>份，均具有同等法律效力。</w:t>
      </w:r>
    </w:p>
    <w:p>
      <w:pPr>
        <w:adjustRightInd w:val="0"/>
        <w:snapToGrid w:val="0"/>
        <w:spacing w:after="0" w:line="360" w:lineRule="auto"/>
        <w:ind w:firstLine="48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11.本合同经双方法定代表人或其委托代理人签名并加盖公章后生效。</w:t>
      </w:r>
    </w:p>
    <w:p>
      <w:pPr>
        <w:widowControl w:val="0"/>
        <w:adjustRightInd w:val="0"/>
        <w:snapToGrid w:val="0"/>
        <w:spacing w:after="0"/>
        <w:ind w:firstLine="480"/>
        <w:rPr>
          <w:rFonts w:hint="eastAsia" w:ascii="黑体" w:hAnsi="黑体" w:eastAsia="黑体" w:cs="黑体"/>
          <w:color w:val="auto"/>
          <w:sz w:val="24"/>
          <w:highlight w:val="none"/>
          <w:lang w:eastAsia="zh-CN"/>
        </w:rPr>
      </w:pPr>
      <w:r>
        <w:rPr>
          <w:rFonts w:hint="eastAsia" w:ascii="黑体" w:hAnsi="黑体" w:eastAsia="黑体" w:cs="黑体"/>
          <w:color w:val="auto"/>
          <w:sz w:val="24"/>
          <w:highlight w:val="none"/>
          <w:lang w:val="en-US" w:eastAsia="zh-CN"/>
        </w:rPr>
        <w:t>二十</w:t>
      </w:r>
      <w:r>
        <w:rPr>
          <w:rFonts w:hint="eastAsia" w:ascii="黑体" w:hAnsi="黑体" w:eastAsia="黑体" w:cs="黑体"/>
          <w:color w:val="auto"/>
          <w:sz w:val="24"/>
          <w:highlight w:val="none"/>
          <w:lang w:eastAsia="zh-CN"/>
        </w:rPr>
        <w:t>、合同附件</w:t>
      </w:r>
    </w:p>
    <w:p>
      <w:pPr>
        <w:adjustRightInd w:val="0"/>
        <w:snapToGrid w:val="0"/>
        <w:spacing w:after="0" w:line="360" w:lineRule="auto"/>
        <w:ind w:firstLine="48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附件</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：投标报价清单</w:t>
      </w:r>
    </w:p>
    <w:p>
      <w:pPr>
        <w:adjustRightInd w:val="0"/>
        <w:snapToGrid w:val="0"/>
        <w:spacing w:after="0" w:line="360" w:lineRule="auto"/>
        <w:ind w:firstLine="48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附件</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：廉洁协议承诺书</w:t>
      </w:r>
    </w:p>
    <w:p>
      <w:pPr>
        <w:adjustRightInd w:val="0"/>
        <w:snapToGrid w:val="0"/>
        <w:spacing w:after="0" w:line="360" w:lineRule="auto"/>
        <w:ind w:firstLine="48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附件</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：供货指令单</w:t>
      </w:r>
    </w:p>
    <w:p>
      <w:pPr>
        <w:adjustRightInd w:val="0"/>
        <w:snapToGrid w:val="0"/>
        <w:spacing w:after="0" w:line="360" w:lineRule="auto"/>
        <w:ind w:firstLine="48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附件</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：项目验收单</w:t>
      </w:r>
    </w:p>
    <w:p>
      <w:pPr>
        <w:widowControl w:val="0"/>
        <w:ind w:firstLine="480" w:firstLineChars="0"/>
        <w:rPr>
          <w:rFonts w:ascii="宋体" w:hAnsi="宋体"/>
          <w:color w:val="auto"/>
          <w:sz w:val="24"/>
          <w:highlight w:val="none"/>
        </w:rPr>
      </w:pPr>
      <w:r>
        <w:rPr>
          <w:rFonts w:hint="eastAsia" w:ascii="宋体" w:hAnsi="宋体"/>
          <w:color w:val="auto"/>
          <w:sz w:val="24"/>
          <w:highlight w:val="none"/>
        </w:rPr>
        <w:t>（以下无正文）</w:t>
      </w:r>
    </w:p>
    <w:tbl>
      <w:tblPr>
        <w:tblStyle w:val="51"/>
        <w:tblW w:w="8806" w:type="dxa"/>
        <w:jc w:val="center"/>
        <w:tblLayout w:type="fixed"/>
        <w:tblCellMar>
          <w:top w:w="0" w:type="dxa"/>
          <w:left w:w="108" w:type="dxa"/>
          <w:bottom w:w="0" w:type="dxa"/>
          <w:right w:w="108" w:type="dxa"/>
        </w:tblCellMar>
      </w:tblPr>
      <w:tblGrid>
        <w:gridCol w:w="4430"/>
        <w:gridCol w:w="4376"/>
      </w:tblGrid>
      <w:tr>
        <w:tblPrEx>
          <w:tblCellMar>
            <w:top w:w="0" w:type="dxa"/>
            <w:left w:w="108" w:type="dxa"/>
            <w:bottom w:w="0" w:type="dxa"/>
            <w:right w:w="108" w:type="dxa"/>
          </w:tblCellMar>
        </w:tblPrEx>
        <w:trPr>
          <w:trHeight w:val="454" w:hRule="atLeast"/>
          <w:jc w:val="center"/>
        </w:trPr>
        <w:tc>
          <w:tcPr>
            <w:tcW w:w="4430" w:type="dxa"/>
          </w:tcPr>
          <w:p>
            <w:pPr>
              <w:widowControl w:val="0"/>
              <w:adjustRightInd w:val="0"/>
              <w:snapToGrid w:val="0"/>
              <w:spacing w:after="0" w:line="240" w:lineRule="auto"/>
              <w:ind w:left="0" w:firstLine="0" w:firstLineChars="0"/>
              <w:rPr>
                <w:rFonts w:ascii="宋体" w:hAnsi="宋体" w:cs="宋体"/>
                <w:color w:val="auto"/>
                <w:spacing w:val="36"/>
                <w:sz w:val="24"/>
                <w:highlight w:val="none"/>
              </w:rPr>
            </w:pPr>
            <w:r>
              <w:rPr>
                <w:rFonts w:hint="eastAsia" w:ascii="宋体" w:hAnsi="宋体" w:cs="宋体"/>
                <w:color w:val="auto"/>
                <w:sz w:val="24"/>
                <w:highlight w:val="none"/>
              </w:rPr>
              <w:t>甲方（公章）：</w:t>
            </w:r>
          </w:p>
        </w:tc>
        <w:tc>
          <w:tcPr>
            <w:tcW w:w="4376" w:type="dxa"/>
          </w:tcPr>
          <w:p>
            <w:pPr>
              <w:widowControl w:val="0"/>
              <w:adjustRightInd w:val="0"/>
              <w:snapToGrid w:val="0"/>
              <w:spacing w:after="0" w:line="240" w:lineRule="auto"/>
              <w:ind w:firstLine="0" w:firstLineChars="0"/>
              <w:rPr>
                <w:rFonts w:ascii="宋体" w:hAnsi="宋体" w:cs="宋体"/>
                <w:color w:val="auto"/>
                <w:spacing w:val="36"/>
                <w:sz w:val="24"/>
                <w:highlight w:val="none"/>
              </w:rPr>
            </w:pPr>
            <w:r>
              <w:rPr>
                <w:rFonts w:hint="eastAsia" w:ascii="宋体" w:hAnsi="宋体" w:cs="宋体"/>
                <w:color w:val="auto"/>
                <w:sz w:val="24"/>
                <w:highlight w:val="none"/>
              </w:rPr>
              <w:t>乙方（公章）：</w:t>
            </w:r>
          </w:p>
        </w:tc>
      </w:tr>
      <w:tr>
        <w:tblPrEx>
          <w:tblCellMar>
            <w:top w:w="0" w:type="dxa"/>
            <w:left w:w="108" w:type="dxa"/>
            <w:bottom w:w="0" w:type="dxa"/>
            <w:right w:w="108" w:type="dxa"/>
          </w:tblCellMar>
        </w:tblPrEx>
        <w:trPr>
          <w:trHeight w:val="730" w:hRule="atLeast"/>
          <w:jc w:val="center"/>
        </w:trPr>
        <w:tc>
          <w:tcPr>
            <w:tcW w:w="4430" w:type="dxa"/>
          </w:tcPr>
          <w:p>
            <w:pPr>
              <w:widowControl w:val="0"/>
              <w:adjustRightInd w:val="0"/>
              <w:snapToGrid w:val="0"/>
              <w:spacing w:after="0" w:line="240" w:lineRule="auto"/>
              <w:ind w:left="0" w:firstLine="0" w:firstLineChars="0"/>
              <w:rPr>
                <w:rFonts w:ascii="宋体" w:hAnsi="宋体" w:cs="宋体"/>
                <w:color w:val="auto"/>
                <w:spacing w:val="36"/>
                <w:sz w:val="24"/>
                <w:highlight w:val="none"/>
              </w:rPr>
            </w:pPr>
            <w:r>
              <w:rPr>
                <w:rFonts w:hint="eastAsia" w:ascii="宋体" w:hAnsi="宋体" w:cs="宋体"/>
                <w:color w:val="auto"/>
                <w:sz w:val="24"/>
                <w:highlight w:val="none"/>
              </w:rPr>
              <w:t>住所：</w:t>
            </w:r>
          </w:p>
        </w:tc>
        <w:tc>
          <w:tcPr>
            <w:tcW w:w="4376" w:type="dxa"/>
          </w:tcPr>
          <w:p>
            <w:pPr>
              <w:widowControl w:val="0"/>
              <w:adjustRightInd w:val="0"/>
              <w:snapToGrid w:val="0"/>
              <w:spacing w:after="0" w:line="240" w:lineRule="auto"/>
              <w:ind w:left="0" w:firstLine="0" w:firstLineChars="0"/>
              <w:rPr>
                <w:rFonts w:ascii="宋体" w:hAnsi="宋体" w:cs="宋体"/>
                <w:color w:val="auto"/>
                <w:spacing w:val="36"/>
                <w:sz w:val="24"/>
                <w:highlight w:val="none"/>
              </w:rPr>
            </w:pPr>
            <w:r>
              <w:rPr>
                <w:rFonts w:hint="eastAsia" w:ascii="宋体" w:hAnsi="宋体" w:cs="宋体"/>
                <w:color w:val="auto"/>
                <w:sz w:val="24"/>
                <w:highlight w:val="none"/>
              </w:rPr>
              <w:t>住所：</w:t>
            </w:r>
          </w:p>
        </w:tc>
      </w:tr>
      <w:tr>
        <w:tblPrEx>
          <w:tblCellMar>
            <w:top w:w="0" w:type="dxa"/>
            <w:left w:w="108" w:type="dxa"/>
            <w:bottom w:w="0" w:type="dxa"/>
            <w:right w:w="108" w:type="dxa"/>
          </w:tblCellMar>
        </w:tblPrEx>
        <w:trPr>
          <w:trHeight w:val="723" w:hRule="atLeast"/>
          <w:jc w:val="center"/>
        </w:trPr>
        <w:tc>
          <w:tcPr>
            <w:tcW w:w="4430" w:type="dxa"/>
          </w:tcPr>
          <w:p>
            <w:pPr>
              <w:widowControl w:val="0"/>
              <w:adjustRightInd w:val="0"/>
              <w:snapToGrid w:val="0"/>
              <w:spacing w:after="0" w:line="240" w:lineRule="auto"/>
              <w:ind w:firstLine="0" w:firstLineChars="0"/>
              <w:rPr>
                <w:rFonts w:ascii="宋体" w:hAnsi="宋体" w:cs="宋体"/>
                <w:color w:val="auto"/>
                <w:sz w:val="24"/>
                <w:highlight w:val="none"/>
              </w:rPr>
            </w:pPr>
            <w:r>
              <w:rPr>
                <w:rFonts w:hint="eastAsia" w:ascii="宋体" w:hAnsi="宋体" w:cs="宋体"/>
                <w:color w:val="auto"/>
                <w:sz w:val="24"/>
                <w:highlight w:val="none"/>
              </w:rPr>
              <w:t>法定代表人</w:t>
            </w:r>
          </w:p>
          <w:p>
            <w:pPr>
              <w:widowControl w:val="0"/>
              <w:adjustRightInd w:val="0"/>
              <w:snapToGrid w:val="0"/>
              <w:spacing w:after="0" w:line="240" w:lineRule="auto"/>
              <w:ind w:firstLine="0" w:firstLineChars="0"/>
              <w:rPr>
                <w:rFonts w:ascii="宋体" w:hAnsi="宋体" w:cs="宋体"/>
                <w:color w:val="auto"/>
                <w:sz w:val="24"/>
                <w:highlight w:val="none"/>
              </w:rPr>
            </w:pPr>
            <w:r>
              <w:rPr>
                <w:rFonts w:hint="eastAsia" w:ascii="宋体" w:hAnsi="宋体" w:cs="宋体"/>
                <w:color w:val="auto"/>
                <w:sz w:val="24"/>
                <w:highlight w:val="none"/>
              </w:rPr>
              <w:t>或</w:t>
            </w:r>
            <w:r>
              <w:rPr>
                <w:rFonts w:hint="eastAsia" w:ascii="宋体" w:hAnsi="宋体" w:cs="宋体"/>
                <w:color w:val="auto"/>
                <w:sz w:val="24"/>
                <w:highlight w:val="none"/>
                <w:lang w:val="en-US" w:eastAsia="zh-CN"/>
              </w:rPr>
              <w:t>委托代理人（签名）</w:t>
            </w:r>
            <w:r>
              <w:rPr>
                <w:rFonts w:hint="eastAsia" w:ascii="宋体" w:hAnsi="宋体" w:cs="宋体"/>
                <w:color w:val="auto"/>
                <w:sz w:val="24"/>
                <w:highlight w:val="none"/>
              </w:rPr>
              <w:t>：</w:t>
            </w:r>
          </w:p>
        </w:tc>
        <w:tc>
          <w:tcPr>
            <w:tcW w:w="4376" w:type="dxa"/>
          </w:tcPr>
          <w:p>
            <w:pPr>
              <w:widowControl w:val="0"/>
              <w:adjustRightInd w:val="0"/>
              <w:snapToGrid w:val="0"/>
              <w:spacing w:after="0" w:line="240" w:lineRule="auto"/>
              <w:ind w:firstLine="0" w:firstLineChars="0"/>
              <w:rPr>
                <w:rFonts w:ascii="宋体" w:hAnsi="宋体" w:cs="宋体"/>
                <w:color w:val="auto"/>
                <w:sz w:val="24"/>
                <w:highlight w:val="none"/>
              </w:rPr>
            </w:pPr>
            <w:r>
              <w:rPr>
                <w:rFonts w:hint="eastAsia" w:ascii="宋体" w:hAnsi="宋体" w:cs="宋体"/>
                <w:color w:val="auto"/>
                <w:sz w:val="24"/>
                <w:highlight w:val="none"/>
              </w:rPr>
              <w:t>法定代表人</w:t>
            </w:r>
          </w:p>
          <w:p>
            <w:pPr>
              <w:widowControl w:val="0"/>
              <w:adjustRightInd w:val="0"/>
              <w:snapToGrid w:val="0"/>
              <w:spacing w:after="0" w:line="240" w:lineRule="auto"/>
              <w:ind w:firstLine="0" w:firstLineChars="0"/>
              <w:rPr>
                <w:rFonts w:hint="eastAsia" w:ascii="宋体" w:hAnsi="宋体" w:eastAsia="宋体" w:cs="宋体"/>
                <w:color w:val="auto"/>
                <w:spacing w:val="36"/>
                <w:sz w:val="24"/>
                <w:highlight w:val="none"/>
                <w:lang w:eastAsia="zh-CN"/>
              </w:rPr>
            </w:pPr>
            <w:r>
              <w:rPr>
                <w:rFonts w:hint="eastAsia" w:ascii="宋体" w:hAnsi="宋体" w:cs="宋体"/>
                <w:color w:val="auto"/>
                <w:sz w:val="24"/>
                <w:highlight w:val="none"/>
              </w:rPr>
              <w:t>或</w:t>
            </w:r>
            <w:r>
              <w:rPr>
                <w:rFonts w:hint="eastAsia" w:ascii="宋体" w:hAnsi="宋体" w:cs="宋体"/>
                <w:color w:val="auto"/>
                <w:sz w:val="24"/>
                <w:highlight w:val="none"/>
                <w:lang w:val="en-US" w:eastAsia="zh-CN"/>
              </w:rPr>
              <w:t>委托代理人（签名）</w:t>
            </w:r>
            <w:r>
              <w:rPr>
                <w:rFonts w:hint="eastAsia" w:ascii="宋体" w:hAnsi="宋体" w:cs="宋体"/>
                <w:color w:val="auto"/>
                <w:sz w:val="24"/>
                <w:highlight w:val="none"/>
              </w:rPr>
              <w:t>：</w:t>
            </w:r>
          </w:p>
        </w:tc>
      </w:tr>
      <w:tr>
        <w:tblPrEx>
          <w:tblCellMar>
            <w:top w:w="0" w:type="dxa"/>
            <w:left w:w="108" w:type="dxa"/>
            <w:bottom w:w="0" w:type="dxa"/>
            <w:right w:w="108" w:type="dxa"/>
          </w:tblCellMar>
        </w:tblPrEx>
        <w:trPr>
          <w:trHeight w:val="454" w:hRule="atLeast"/>
          <w:jc w:val="center"/>
        </w:trPr>
        <w:tc>
          <w:tcPr>
            <w:tcW w:w="4430" w:type="dxa"/>
          </w:tcPr>
          <w:p>
            <w:pPr>
              <w:widowControl w:val="0"/>
              <w:adjustRightInd w:val="0"/>
              <w:snapToGrid w:val="0"/>
              <w:spacing w:after="0" w:line="240" w:lineRule="auto"/>
              <w:ind w:firstLine="0" w:firstLineChars="0"/>
              <w:rPr>
                <w:rFonts w:ascii="宋体" w:hAnsi="宋体" w:cs="宋体"/>
                <w:color w:val="auto"/>
                <w:spacing w:val="36"/>
                <w:sz w:val="24"/>
                <w:highlight w:val="none"/>
              </w:rPr>
            </w:pPr>
            <w:r>
              <w:rPr>
                <w:rFonts w:hint="eastAsia" w:ascii="宋体" w:hAnsi="宋体" w:cs="宋体"/>
                <w:color w:val="auto"/>
                <w:sz w:val="24"/>
                <w:highlight w:val="none"/>
              </w:rPr>
              <w:t>电话：</w:t>
            </w:r>
            <w:r>
              <w:rPr>
                <w:rFonts w:ascii="宋体" w:hAnsi="宋体"/>
                <w:color w:val="auto"/>
                <w:sz w:val="24"/>
                <w:szCs w:val="24"/>
                <w:highlight w:val="none"/>
                <w:u w:val="single"/>
              </w:rPr>
              <w:t xml:space="preserve">  </w:t>
            </w:r>
          </w:p>
        </w:tc>
        <w:tc>
          <w:tcPr>
            <w:tcW w:w="4376" w:type="dxa"/>
          </w:tcPr>
          <w:p>
            <w:pPr>
              <w:widowControl w:val="0"/>
              <w:adjustRightInd w:val="0"/>
              <w:snapToGrid w:val="0"/>
              <w:spacing w:after="0" w:line="240" w:lineRule="auto"/>
              <w:ind w:firstLine="0" w:firstLineChars="0"/>
              <w:rPr>
                <w:rFonts w:ascii="宋体" w:hAnsi="宋体" w:cs="宋体"/>
                <w:color w:val="auto"/>
                <w:spacing w:val="36"/>
                <w:sz w:val="24"/>
                <w:highlight w:val="none"/>
              </w:rPr>
            </w:pPr>
            <w:r>
              <w:rPr>
                <w:rFonts w:hint="eastAsia" w:ascii="宋体" w:hAnsi="宋体" w:cs="宋体"/>
                <w:color w:val="auto"/>
                <w:sz w:val="24"/>
                <w:highlight w:val="none"/>
              </w:rPr>
              <w:t>电话：</w:t>
            </w:r>
          </w:p>
        </w:tc>
      </w:tr>
      <w:tr>
        <w:tblPrEx>
          <w:tblCellMar>
            <w:top w:w="0" w:type="dxa"/>
            <w:left w:w="108" w:type="dxa"/>
            <w:bottom w:w="0" w:type="dxa"/>
            <w:right w:w="108" w:type="dxa"/>
          </w:tblCellMar>
        </w:tblPrEx>
        <w:trPr>
          <w:trHeight w:val="454" w:hRule="atLeast"/>
          <w:jc w:val="center"/>
        </w:trPr>
        <w:tc>
          <w:tcPr>
            <w:tcW w:w="4430" w:type="dxa"/>
          </w:tcPr>
          <w:p>
            <w:pPr>
              <w:widowControl w:val="0"/>
              <w:adjustRightInd w:val="0"/>
              <w:snapToGrid w:val="0"/>
              <w:spacing w:after="0" w:line="240" w:lineRule="auto"/>
              <w:ind w:firstLine="0" w:firstLineChars="0"/>
              <w:rPr>
                <w:rFonts w:ascii="宋体" w:hAnsi="宋体" w:cs="宋体"/>
                <w:color w:val="auto"/>
                <w:spacing w:val="36"/>
                <w:sz w:val="24"/>
                <w:highlight w:val="none"/>
              </w:rPr>
            </w:pPr>
            <w:r>
              <w:rPr>
                <w:rFonts w:hint="eastAsia" w:ascii="宋体" w:hAnsi="宋体" w:cs="宋体"/>
                <w:color w:val="auto"/>
                <w:sz w:val="24"/>
                <w:highlight w:val="none"/>
              </w:rPr>
              <w:t>传真：</w:t>
            </w:r>
          </w:p>
        </w:tc>
        <w:tc>
          <w:tcPr>
            <w:tcW w:w="4376" w:type="dxa"/>
          </w:tcPr>
          <w:p>
            <w:pPr>
              <w:widowControl w:val="0"/>
              <w:adjustRightInd w:val="0"/>
              <w:snapToGrid w:val="0"/>
              <w:spacing w:after="0" w:line="240" w:lineRule="auto"/>
              <w:ind w:firstLine="0" w:firstLineChars="0"/>
              <w:rPr>
                <w:rFonts w:ascii="宋体" w:hAnsi="宋体" w:cs="宋体"/>
                <w:color w:val="auto"/>
                <w:spacing w:val="36"/>
                <w:sz w:val="24"/>
                <w:highlight w:val="none"/>
              </w:rPr>
            </w:pPr>
            <w:r>
              <w:rPr>
                <w:rFonts w:hint="eastAsia" w:ascii="宋体" w:hAnsi="宋体" w:cs="宋体"/>
                <w:color w:val="auto"/>
                <w:sz w:val="24"/>
                <w:highlight w:val="none"/>
              </w:rPr>
              <w:t>传真：</w:t>
            </w:r>
          </w:p>
        </w:tc>
      </w:tr>
      <w:tr>
        <w:tblPrEx>
          <w:tblCellMar>
            <w:top w:w="0" w:type="dxa"/>
            <w:left w:w="108" w:type="dxa"/>
            <w:bottom w:w="0" w:type="dxa"/>
            <w:right w:w="108" w:type="dxa"/>
          </w:tblCellMar>
        </w:tblPrEx>
        <w:trPr>
          <w:trHeight w:val="454" w:hRule="atLeast"/>
          <w:jc w:val="center"/>
        </w:trPr>
        <w:tc>
          <w:tcPr>
            <w:tcW w:w="4430" w:type="dxa"/>
          </w:tcPr>
          <w:p>
            <w:pPr>
              <w:widowControl w:val="0"/>
              <w:adjustRightInd w:val="0"/>
              <w:snapToGrid w:val="0"/>
              <w:spacing w:after="0" w:line="240" w:lineRule="auto"/>
              <w:ind w:firstLine="0" w:firstLineChars="0"/>
              <w:rPr>
                <w:rFonts w:ascii="宋体" w:hAnsi="宋体" w:cs="宋体"/>
                <w:color w:val="auto"/>
                <w:spacing w:val="36"/>
                <w:sz w:val="24"/>
                <w:highlight w:val="none"/>
              </w:rPr>
            </w:pPr>
            <w:r>
              <w:rPr>
                <w:rFonts w:hint="eastAsia" w:ascii="宋体" w:hAnsi="宋体" w:cs="宋体"/>
                <w:color w:val="auto"/>
                <w:sz w:val="24"/>
                <w:highlight w:val="none"/>
              </w:rPr>
              <w:t>开户银行：</w:t>
            </w:r>
          </w:p>
        </w:tc>
        <w:tc>
          <w:tcPr>
            <w:tcW w:w="4376" w:type="dxa"/>
          </w:tcPr>
          <w:p>
            <w:pPr>
              <w:widowControl w:val="0"/>
              <w:adjustRightInd w:val="0"/>
              <w:snapToGrid w:val="0"/>
              <w:spacing w:after="0" w:line="240" w:lineRule="auto"/>
              <w:ind w:firstLine="0" w:firstLineChars="0"/>
              <w:rPr>
                <w:rFonts w:ascii="宋体" w:hAnsi="宋体" w:cs="宋体"/>
                <w:color w:val="auto"/>
                <w:spacing w:val="36"/>
                <w:sz w:val="24"/>
                <w:highlight w:val="none"/>
              </w:rPr>
            </w:pPr>
            <w:r>
              <w:rPr>
                <w:rFonts w:hint="eastAsia" w:ascii="宋体" w:hAnsi="宋体" w:cs="宋体"/>
                <w:color w:val="auto"/>
                <w:sz w:val="24"/>
                <w:highlight w:val="none"/>
              </w:rPr>
              <w:t>开户银行：</w:t>
            </w:r>
          </w:p>
        </w:tc>
      </w:tr>
      <w:tr>
        <w:tblPrEx>
          <w:tblCellMar>
            <w:top w:w="0" w:type="dxa"/>
            <w:left w:w="108" w:type="dxa"/>
            <w:bottom w:w="0" w:type="dxa"/>
            <w:right w:w="108" w:type="dxa"/>
          </w:tblCellMar>
        </w:tblPrEx>
        <w:trPr>
          <w:trHeight w:val="454" w:hRule="atLeast"/>
          <w:jc w:val="center"/>
        </w:trPr>
        <w:tc>
          <w:tcPr>
            <w:tcW w:w="4430" w:type="dxa"/>
          </w:tcPr>
          <w:p>
            <w:pPr>
              <w:widowControl w:val="0"/>
              <w:adjustRightInd w:val="0"/>
              <w:snapToGrid w:val="0"/>
              <w:spacing w:after="0" w:line="240" w:lineRule="auto"/>
              <w:ind w:firstLine="0" w:firstLineChars="0"/>
              <w:rPr>
                <w:rFonts w:ascii="宋体" w:hAnsi="宋体" w:cs="宋体"/>
                <w:color w:val="auto"/>
                <w:spacing w:val="36"/>
                <w:sz w:val="24"/>
                <w:highlight w:val="none"/>
              </w:rPr>
            </w:pPr>
            <w:r>
              <w:rPr>
                <w:rFonts w:hint="eastAsia" w:ascii="宋体" w:hAnsi="宋体" w:cs="宋体"/>
                <w:color w:val="auto"/>
                <w:sz w:val="24"/>
                <w:highlight w:val="none"/>
              </w:rPr>
              <w:t>帐号：</w:t>
            </w:r>
          </w:p>
        </w:tc>
        <w:tc>
          <w:tcPr>
            <w:tcW w:w="4376" w:type="dxa"/>
          </w:tcPr>
          <w:p>
            <w:pPr>
              <w:widowControl w:val="0"/>
              <w:adjustRightInd w:val="0"/>
              <w:snapToGrid w:val="0"/>
              <w:spacing w:after="0" w:line="240" w:lineRule="auto"/>
              <w:ind w:firstLine="0" w:firstLineChars="0"/>
              <w:rPr>
                <w:rFonts w:ascii="宋体" w:hAnsi="宋体" w:cs="宋体"/>
                <w:color w:val="auto"/>
                <w:spacing w:val="36"/>
                <w:sz w:val="24"/>
                <w:highlight w:val="none"/>
              </w:rPr>
            </w:pPr>
            <w:r>
              <w:rPr>
                <w:rFonts w:hint="eastAsia" w:ascii="宋体" w:hAnsi="宋体" w:cs="宋体"/>
                <w:color w:val="auto"/>
                <w:sz w:val="24"/>
                <w:highlight w:val="none"/>
              </w:rPr>
              <w:t>帐号：</w:t>
            </w:r>
          </w:p>
        </w:tc>
      </w:tr>
      <w:tr>
        <w:tblPrEx>
          <w:tblCellMar>
            <w:top w:w="0" w:type="dxa"/>
            <w:left w:w="108" w:type="dxa"/>
            <w:bottom w:w="0" w:type="dxa"/>
            <w:right w:w="108" w:type="dxa"/>
          </w:tblCellMar>
        </w:tblPrEx>
        <w:trPr>
          <w:trHeight w:val="454" w:hRule="atLeast"/>
          <w:jc w:val="center"/>
        </w:trPr>
        <w:tc>
          <w:tcPr>
            <w:tcW w:w="8806" w:type="dxa"/>
            <w:gridSpan w:val="2"/>
          </w:tcPr>
          <w:p>
            <w:pPr>
              <w:widowControl w:val="0"/>
              <w:adjustRightInd w:val="0"/>
              <w:snapToGrid w:val="0"/>
              <w:spacing w:after="0" w:line="240" w:lineRule="auto"/>
              <w:ind w:firstLine="0" w:firstLineChars="0"/>
              <w:rPr>
                <w:rFonts w:ascii="宋体" w:hAnsi="宋体" w:cs="宋体"/>
                <w:color w:val="auto"/>
                <w:sz w:val="24"/>
                <w:highlight w:val="none"/>
              </w:rPr>
            </w:pPr>
            <w:r>
              <w:rPr>
                <w:rFonts w:hint="eastAsia" w:ascii="宋体" w:hAnsi="宋体" w:cs="宋体"/>
                <w:color w:val="auto"/>
                <w:sz w:val="24"/>
                <w:highlight w:val="none"/>
              </w:rPr>
              <w:t>签订日期：202</w:t>
            </w:r>
            <w:r>
              <w:rPr>
                <w:rFonts w:ascii="宋体" w:hAnsi="宋体" w:cs="宋体"/>
                <w:color w:val="auto"/>
                <w:sz w:val="24"/>
                <w:highlight w:val="none"/>
              </w:rPr>
              <w:t>4</w:t>
            </w:r>
            <w:r>
              <w:rPr>
                <w:rFonts w:hint="eastAsia" w:ascii="宋体" w:hAnsi="宋体" w:cs="宋体"/>
                <w:color w:val="auto"/>
                <w:sz w:val="24"/>
                <w:highlight w:val="none"/>
              </w:rPr>
              <w:t xml:space="preserve">年  </w:t>
            </w:r>
            <w:r>
              <w:rPr>
                <w:rFonts w:ascii="宋体" w:hAnsi="宋体" w:cs="宋体"/>
                <w:color w:val="auto"/>
                <w:sz w:val="24"/>
                <w:highlight w:val="none"/>
              </w:rPr>
              <w:t xml:space="preserve"> </w:t>
            </w:r>
            <w:r>
              <w:rPr>
                <w:rFonts w:hint="eastAsia" w:ascii="宋体" w:hAnsi="宋体" w:cs="宋体"/>
                <w:color w:val="auto"/>
                <w:sz w:val="24"/>
                <w:highlight w:val="none"/>
              </w:rPr>
              <w:t xml:space="preserve">月 </w:t>
            </w:r>
            <w:r>
              <w:rPr>
                <w:rFonts w:ascii="宋体" w:hAnsi="宋体" w:cs="宋体"/>
                <w:color w:val="auto"/>
                <w:sz w:val="24"/>
                <w:highlight w:val="none"/>
              </w:rPr>
              <w:t xml:space="preserve"> </w:t>
            </w:r>
            <w:r>
              <w:rPr>
                <w:rFonts w:hint="eastAsia" w:ascii="宋体" w:hAnsi="宋体" w:cs="宋体"/>
                <w:color w:val="auto"/>
                <w:sz w:val="24"/>
                <w:highlight w:val="none"/>
              </w:rPr>
              <w:t xml:space="preserve"> 日</w:t>
            </w:r>
          </w:p>
        </w:tc>
      </w:tr>
    </w:tbl>
    <w:p>
      <w:pPr>
        <w:pStyle w:val="5"/>
        <w:adjustRightInd w:val="0"/>
        <w:snapToGrid w:val="0"/>
        <w:spacing w:before="0" w:after="0" w:line="240" w:lineRule="auto"/>
        <w:ind w:firstLine="562"/>
        <w:rPr>
          <w:color w:val="auto"/>
          <w:sz w:val="24"/>
          <w:szCs w:val="24"/>
          <w:highlight w:val="none"/>
        </w:rPr>
      </w:pPr>
    </w:p>
    <w:p>
      <w:pPr>
        <w:ind w:firstLine="0"/>
        <w:rPr>
          <w:color w:val="auto"/>
          <w:sz w:val="24"/>
          <w:highlight w:val="none"/>
        </w:rPr>
      </w:pPr>
      <w:r>
        <w:rPr>
          <w:color w:val="auto"/>
          <w:sz w:val="24"/>
          <w:highlight w:val="none"/>
        </w:rPr>
        <w:br w:type="page"/>
      </w:r>
    </w:p>
    <w:p>
      <w:pPr>
        <w:spacing w:after="0" w:line="240" w:lineRule="auto"/>
        <w:ind w:firstLine="0" w:firstLineChars="0"/>
        <w:jc w:val="left"/>
        <w:outlineLvl w:val="9"/>
        <w:rPr>
          <w:rFonts w:hint="eastAsia" w:ascii="Times New Roman" w:hAnsi="Times New Roman" w:eastAsia="宋体" w:cs="Times New Roman"/>
          <w:b/>
          <w:bCs/>
          <w:color w:val="auto"/>
          <w:sz w:val="28"/>
          <w:szCs w:val="32"/>
          <w:highlight w:val="none"/>
        </w:rPr>
      </w:pPr>
      <w:bookmarkStart w:id="0" w:name="_Toc436836162"/>
      <w:bookmarkStart w:id="1" w:name="_Toc12917"/>
      <w:bookmarkStart w:id="2" w:name="_Toc533093695"/>
      <w:bookmarkStart w:id="3" w:name="_Toc71617089"/>
      <w:r>
        <w:rPr>
          <w:rFonts w:hint="eastAsia" w:ascii="Times New Roman" w:hAnsi="Times New Roman" w:eastAsia="宋体" w:cs="Times New Roman"/>
          <w:b/>
          <w:bCs/>
          <w:color w:val="auto"/>
          <w:sz w:val="28"/>
          <w:szCs w:val="32"/>
          <w:highlight w:val="none"/>
        </w:rPr>
        <w:t>附件</w:t>
      </w:r>
      <w:r>
        <w:rPr>
          <w:rFonts w:hint="eastAsia" w:ascii="Times New Roman" w:hAnsi="Times New Roman" w:eastAsia="宋体" w:cs="Times New Roman"/>
          <w:b/>
          <w:bCs/>
          <w:color w:val="auto"/>
          <w:sz w:val="28"/>
          <w:szCs w:val="32"/>
          <w:highlight w:val="none"/>
          <w:lang w:val="en-US" w:eastAsia="zh-CN"/>
        </w:rPr>
        <w:t>1</w:t>
      </w:r>
      <w:r>
        <w:rPr>
          <w:rFonts w:hint="eastAsia" w:ascii="Times New Roman" w:hAnsi="Times New Roman" w:eastAsia="宋体" w:cs="Times New Roman"/>
          <w:b/>
          <w:bCs/>
          <w:color w:val="auto"/>
          <w:sz w:val="28"/>
          <w:szCs w:val="32"/>
          <w:highlight w:val="none"/>
        </w:rPr>
        <w:t>：投标报价清单</w:t>
      </w:r>
    </w:p>
    <w:p>
      <w:pPr>
        <w:spacing w:line="240" w:lineRule="auto"/>
        <w:ind w:firstLine="0"/>
        <w:rPr>
          <w:rFonts w:hint="eastAsia" w:ascii="Times New Roman" w:hAnsi="Times New Roman" w:eastAsia="宋体" w:cs="Times New Roman"/>
          <w:b/>
          <w:bCs/>
          <w:color w:val="auto"/>
          <w:sz w:val="28"/>
          <w:szCs w:val="32"/>
          <w:highlight w:val="none"/>
        </w:rPr>
      </w:pPr>
      <w:r>
        <w:rPr>
          <w:rFonts w:hint="eastAsia" w:ascii="Times New Roman" w:hAnsi="Times New Roman" w:eastAsia="宋体" w:cs="Times New Roman"/>
          <w:b/>
          <w:bCs/>
          <w:color w:val="auto"/>
          <w:sz w:val="28"/>
          <w:szCs w:val="32"/>
          <w:highlight w:val="none"/>
        </w:rPr>
        <w:br w:type="page"/>
      </w:r>
    </w:p>
    <w:p>
      <w:pPr>
        <w:keepNext w:val="0"/>
        <w:keepLines w:val="0"/>
        <w:pageBreakBefore w:val="0"/>
        <w:spacing w:before="0" w:beforeLines="-2147483648" w:after="0" w:afterLines="-2147483648"/>
        <w:ind w:left="0" w:leftChars="0" w:firstLine="0" w:firstLineChars="0"/>
        <w:jc w:val="left"/>
        <w:outlineLvl w:val="9"/>
        <w:rPr>
          <w:rFonts w:hint="eastAsia" w:eastAsia="宋体"/>
          <w:b/>
          <w:bCs/>
          <w:color w:val="auto"/>
          <w:sz w:val="28"/>
          <w:szCs w:val="32"/>
          <w:highlight w:val="none"/>
          <w:lang w:eastAsia="zh-CN"/>
        </w:rPr>
      </w:pPr>
      <w:r>
        <w:rPr>
          <w:rFonts w:hint="eastAsia"/>
          <w:b/>
          <w:bCs/>
          <w:color w:val="auto"/>
          <w:sz w:val="28"/>
          <w:szCs w:val="32"/>
          <w:highlight w:val="none"/>
        </w:rPr>
        <w:t>附件</w:t>
      </w:r>
      <w:r>
        <w:rPr>
          <w:rFonts w:hint="eastAsia"/>
          <w:b/>
          <w:bCs/>
          <w:color w:val="auto"/>
          <w:sz w:val="28"/>
          <w:szCs w:val="32"/>
          <w:highlight w:val="none"/>
          <w:lang w:val="en-US" w:eastAsia="zh-CN"/>
        </w:rPr>
        <w:t>2</w:t>
      </w:r>
      <w:r>
        <w:rPr>
          <w:rFonts w:hint="eastAsia"/>
          <w:b/>
          <w:bCs/>
          <w:color w:val="auto"/>
          <w:sz w:val="28"/>
          <w:szCs w:val="32"/>
          <w:highlight w:val="none"/>
        </w:rPr>
        <w:t>：廉洁协议承诺书</w:t>
      </w:r>
    </w:p>
    <w:bookmarkEnd w:id="0"/>
    <w:bookmarkEnd w:id="1"/>
    <w:bookmarkEnd w:id="2"/>
    <w:bookmarkEnd w:id="3"/>
    <w:p>
      <w:pPr>
        <w:ind w:firstLine="803"/>
        <w:jc w:val="center"/>
        <w:rPr>
          <w:rFonts w:ascii="宋体" w:hAnsi="宋体" w:cs="宋体"/>
          <w:b/>
          <w:color w:val="auto"/>
          <w:sz w:val="40"/>
          <w:szCs w:val="40"/>
          <w:highlight w:val="none"/>
        </w:rPr>
      </w:pPr>
      <w:r>
        <w:rPr>
          <w:rFonts w:hint="eastAsia" w:ascii="宋体" w:hAnsi="宋体" w:cs="宋体"/>
          <w:b/>
          <w:color w:val="auto"/>
          <w:sz w:val="40"/>
          <w:szCs w:val="40"/>
          <w:highlight w:val="none"/>
        </w:rPr>
        <w:t>廉洁协议承诺书</w:t>
      </w:r>
    </w:p>
    <w:p>
      <w:pPr>
        <w:ind w:firstLine="440"/>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rPr>
        <w:t>项目名称：</w:t>
      </w:r>
      <w:r>
        <w:rPr>
          <w:rFonts w:hint="eastAsia" w:ascii="宋体" w:hAnsi="宋体" w:cs="宋体"/>
          <w:color w:val="auto"/>
          <w:sz w:val="22"/>
          <w:szCs w:val="22"/>
          <w:highlight w:val="none"/>
          <w:lang w:eastAsia="zh-CN"/>
        </w:rPr>
        <w:t>福城境未来家园营销中心及样板房软装（装饰灯具）</w:t>
      </w:r>
    </w:p>
    <w:p>
      <w:pPr>
        <w:ind w:firstLine="440"/>
        <w:rPr>
          <w:rFonts w:ascii="宋体" w:hAnsi="宋体" w:cs="宋体"/>
          <w:color w:val="auto"/>
          <w:sz w:val="22"/>
          <w:szCs w:val="22"/>
          <w:highlight w:val="none"/>
        </w:rPr>
      </w:pPr>
      <w:r>
        <w:rPr>
          <w:rFonts w:hint="eastAsia" w:ascii="宋体" w:hAnsi="宋体" w:cs="宋体"/>
          <w:color w:val="auto"/>
          <w:sz w:val="22"/>
          <w:szCs w:val="22"/>
          <w:highlight w:val="none"/>
        </w:rPr>
        <w:t>项目地址： 深圳市龙华区</w:t>
      </w:r>
    </w:p>
    <w:p>
      <w:pPr>
        <w:spacing w:before="120" w:beforeLines="50" w:after="120" w:afterLines="50"/>
        <w:ind w:firstLine="440"/>
        <w:rPr>
          <w:rFonts w:ascii="宋体" w:hAnsi="宋体" w:cs="宋体"/>
          <w:color w:val="auto"/>
          <w:sz w:val="22"/>
          <w:szCs w:val="22"/>
          <w:highlight w:val="none"/>
        </w:rPr>
      </w:pPr>
      <w:r>
        <w:rPr>
          <w:rFonts w:hint="eastAsia" w:ascii="宋体" w:hAnsi="宋体" w:cs="宋体"/>
          <w:color w:val="auto"/>
          <w:sz w:val="22"/>
          <w:szCs w:val="22"/>
          <w:highlight w:val="none"/>
        </w:rPr>
        <w:t>甲方：</w:t>
      </w:r>
    </w:p>
    <w:p>
      <w:pPr>
        <w:spacing w:before="120" w:beforeLines="50" w:after="120" w:afterLines="50"/>
        <w:ind w:firstLine="440"/>
        <w:rPr>
          <w:rFonts w:ascii="宋体" w:hAnsi="宋体" w:cs="宋体"/>
          <w:color w:val="auto"/>
          <w:sz w:val="22"/>
          <w:szCs w:val="22"/>
          <w:highlight w:val="none"/>
        </w:rPr>
      </w:pPr>
      <w:r>
        <w:rPr>
          <w:rFonts w:hint="eastAsia" w:ascii="宋体" w:hAnsi="宋体" w:cs="宋体"/>
          <w:color w:val="auto"/>
          <w:sz w:val="22"/>
          <w:szCs w:val="22"/>
          <w:highlight w:val="none"/>
        </w:rPr>
        <w:t>乙方：</w:t>
      </w:r>
    </w:p>
    <w:p>
      <w:pPr>
        <w:ind w:firstLine="440"/>
        <w:rPr>
          <w:rFonts w:ascii="宋体" w:hAnsi="宋体" w:cs="宋体"/>
          <w:color w:val="auto"/>
          <w:sz w:val="22"/>
          <w:szCs w:val="22"/>
          <w:highlight w:val="none"/>
        </w:rPr>
      </w:pPr>
      <w:r>
        <w:rPr>
          <w:rFonts w:hint="eastAsia" w:ascii="宋体" w:hAnsi="宋体" w:cs="宋体"/>
          <w:color w:val="auto"/>
          <w:sz w:val="22"/>
          <w:szCs w:val="22"/>
          <w:highlight w:val="none"/>
        </w:rPr>
        <w:t>为加强灯具采购及安装服务中的廉政建设，规范甲乙双方的各项活动，防止发生各种谋取不正当利益的违法违纪行为，保护国家、集体和当事人的合法权益，根据国家有关法律法规和上级的规章制度和廉政建设责任制规定，特订立本廉洁协议承诺书（以下简称承诺书）。</w:t>
      </w:r>
    </w:p>
    <w:p>
      <w:pPr>
        <w:ind w:firstLine="440"/>
        <w:rPr>
          <w:rFonts w:ascii="宋体" w:hAnsi="宋体" w:cs="宋体"/>
          <w:color w:val="auto"/>
          <w:sz w:val="22"/>
          <w:szCs w:val="22"/>
          <w:highlight w:val="none"/>
        </w:rPr>
      </w:pPr>
      <w:r>
        <w:rPr>
          <w:rFonts w:hint="eastAsia" w:ascii="宋体" w:hAnsi="宋体" w:cs="宋体"/>
          <w:color w:val="auto"/>
          <w:sz w:val="22"/>
          <w:szCs w:val="22"/>
          <w:highlight w:val="none"/>
        </w:rPr>
        <w:t>第一条甲乙双方责任</w:t>
      </w:r>
    </w:p>
    <w:p>
      <w:pPr>
        <w:ind w:firstLine="440"/>
        <w:rPr>
          <w:rFonts w:ascii="宋体" w:hAnsi="宋体" w:cs="宋体"/>
          <w:color w:val="auto"/>
          <w:sz w:val="22"/>
          <w:szCs w:val="22"/>
          <w:highlight w:val="none"/>
        </w:rPr>
      </w:pPr>
      <w:r>
        <w:rPr>
          <w:rFonts w:hint="eastAsia" w:ascii="宋体" w:hAnsi="宋体" w:cs="宋体"/>
          <w:color w:val="auto"/>
          <w:sz w:val="22"/>
          <w:szCs w:val="22"/>
          <w:highlight w:val="none"/>
        </w:rPr>
        <w:t>（一）应严格遵守国家关于市场准入、项目招投标、勘察设计、生产打样、施工安装、监理、物资采购等业务活动有关的法律法规、相关政策以及廉政建设的各项规定。</w:t>
      </w:r>
    </w:p>
    <w:p>
      <w:pPr>
        <w:ind w:firstLine="440"/>
        <w:rPr>
          <w:rFonts w:ascii="宋体" w:hAnsi="宋体" w:cs="宋体"/>
          <w:color w:val="auto"/>
          <w:sz w:val="22"/>
          <w:szCs w:val="22"/>
          <w:highlight w:val="none"/>
        </w:rPr>
      </w:pPr>
      <w:r>
        <w:rPr>
          <w:rFonts w:hint="eastAsia" w:ascii="宋体" w:hAnsi="宋体" w:cs="宋体"/>
          <w:color w:val="auto"/>
          <w:sz w:val="22"/>
          <w:szCs w:val="22"/>
          <w:highlight w:val="none"/>
        </w:rPr>
        <w:t>（二）严格执行合同文件，自觉按合同办事。</w:t>
      </w:r>
    </w:p>
    <w:p>
      <w:pPr>
        <w:ind w:firstLine="440"/>
        <w:rPr>
          <w:rFonts w:ascii="宋体" w:hAnsi="宋体" w:cs="宋体"/>
          <w:color w:val="auto"/>
          <w:sz w:val="22"/>
          <w:szCs w:val="22"/>
          <w:highlight w:val="none"/>
        </w:rPr>
      </w:pPr>
      <w:r>
        <w:rPr>
          <w:rFonts w:hint="eastAsia" w:ascii="宋体" w:hAnsi="宋体" w:cs="宋体"/>
          <w:color w:val="auto"/>
          <w:sz w:val="22"/>
          <w:szCs w:val="22"/>
          <w:highlight w:val="none"/>
        </w:rPr>
        <w:t>（三）业务活动必须坚持公开、公平、公正、诚信、透明的原则（除法律法规另有规定者外），不得为获取不正当的利益，损害国家、集体和对方的利益，不得违反相关的规章制度。</w:t>
      </w:r>
    </w:p>
    <w:p>
      <w:pPr>
        <w:ind w:firstLine="440"/>
        <w:rPr>
          <w:rFonts w:ascii="宋体" w:hAnsi="宋体" w:cs="宋体"/>
          <w:color w:val="auto"/>
          <w:sz w:val="22"/>
          <w:szCs w:val="22"/>
          <w:highlight w:val="none"/>
        </w:rPr>
      </w:pPr>
      <w:r>
        <w:rPr>
          <w:rFonts w:hint="eastAsia" w:ascii="宋体" w:hAnsi="宋体" w:cs="宋体"/>
          <w:color w:val="auto"/>
          <w:sz w:val="22"/>
          <w:szCs w:val="22"/>
          <w:highlight w:val="none"/>
        </w:rPr>
        <w:t>（四）发现对方在业务活动中有违规、违纪、违法行为的，应及时提醒对方，情节严重的，应向其上级主管部门或纪检监察、司法等有关机关举报。</w:t>
      </w:r>
    </w:p>
    <w:p>
      <w:pPr>
        <w:ind w:firstLine="440"/>
        <w:rPr>
          <w:rFonts w:ascii="宋体" w:hAnsi="宋体" w:cs="宋体"/>
          <w:color w:val="auto"/>
          <w:sz w:val="22"/>
          <w:szCs w:val="22"/>
          <w:highlight w:val="none"/>
        </w:rPr>
      </w:pPr>
      <w:r>
        <w:rPr>
          <w:rFonts w:hint="eastAsia" w:ascii="宋体" w:hAnsi="宋体" w:cs="宋体"/>
          <w:color w:val="auto"/>
          <w:sz w:val="22"/>
          <w:szCs w:val="22"/>
          <w:highlight w:val="none"/>
        </w:rPr>
        <w:t>第二条甲方的责任</w:t>
      </w:r>
    </w:p>
    <w:p>
      <w:pPr>
        <w:ind w:firstLine="440"/>
        <w:rPr>
          <w:rFonts w:ascii="宋体" w:hAnsi="宋体" w:cs="宋体"/>
          <w:color w:val="auto"/>
          <w:sz w:val="22"/>
          <w:szCs w:val="22"/>
          <w:highlight w:val="none"/>
        </w:rPr>
      </w:pPr>
      <w:r>
        <w:rPr>
          <w:rFonts w:hint="eastAsia" w:ascii="宋体" w:hAnsi="宋体" w:cs="宋体"/>
          <w:color w:val="auto"/>
          <w:sz w:val="22"/>
          <w:szCs w:val="22"/>
          <w:highlight w:val="none"/>
        </w:rPr>
        <w:t>甲方的领导和从事该业务活动的工作人员，在业务活动的事前、事中、事后应遵守以下规定：</w:t>
      </w:r>
    </w:p>
    <w:p>
      <w:pPr>
        <w:ind w:firstLine="440"/>
        <w:rPr>
          <w:rFonts w:ascii="宋体" w:hAnsi="宋体" w:cs="宋体"/>
          <w:color w:val="auto"/>
          <w:sz w:val="22"/>
          <w:szCs w:val="22"/>
          <w:highlight w:val="none"/>
        </w:rPr>
      </w:pPr>
      <w:r>
        <w:rPr>
          <w:rFonts w:hint="eastAsia" w:ascii="宋体" w:hAnsi="宋体" w:cs="宋体"/>
          <w:color w:val="auto"/>
          <w:sz w:val="22"/>
          <w:szCs w:val="22"/>
          <w:highlight w:val="none"/>
        </w:rPr>
        <w:t>（一）不准向乙方和相关单位索要或接收回扣、礼金、有价证券、贵重物品和好处费、感谢费等。</w:t>
      </w:r>
    </w:p>
    <w:p>
      <w:pPr>
        <w:ind w:firstLine="440"/>
        <w:rPr>
          <w:rFonts w:ascii="宋体" w:hAnsi="宋体" w:cs="宋体"/>
          <w:color w:val="auto"/>
          <w:sz w:val="22"/>
          <w:szCs w:val="22"/>
          <w:highlight w:val="none"/>
        </w:rPr>
      </w:pPr>
      <w:r>
        <w:rPr>
          <w:rFonts w:hint="eastAsia" w:ascii="宋体" w:hAnsi="宋体" w:cs="宋体"/>
          <w:color w:val="auto"/>
          <w:sz w:val="22"/>
          <w:szCs w:val="22"/>
          <w:highlight w:val="none"/>
        </w:rPr>
        <w:t>（二）不准在乙方和相关单位报销任何应由甲方或个人支付的费用。</w:t>
      </w:r>
    </w:p>
    <w:p>
      <w:pPr>
        <w:ind w:firstLine="440"/>
        <w:rPr>
          <w:rFonts w:ascii="宋体" w:hAnsi="宋体" w:cs="宋体"/>
          <w:color w:val="auto"/>
          <w:sz w:val="22"/>
          <w:szCs w:val="22"/>
          <w:highlight w:val="none"/>
        </w:rPr>
      </w:pPr>
      <w:r>
        <w:rPr>
          <w:rFonts w:hint="eastAsia" w:ascii="宋体" w:hAnsi="宋体" w:cs="宋体"/>
          <w:color w:val="auto"/>
          <w:sz w:val="22"/>
          <w:szCs w:val="22"/>
          <w:highlight w:val="none"/>
        </w:rPr>
        <w:t>（三）不准要求、暗示或接收乙方和相关单位为个人装修房屋、婚丧嫁娶、配偶子女的工作安排以及出国（境）、旅游等提供方便。</w:t>
      </w:r>
    </w:p>
    <w:p>
      <w:pPr>
        <w:ind w:firstLine="440"/>
        <w:rPr>
          <w:rFonts w:ascii="宋体" w:hAnsi="宋体" w:cs="宋体"/>
          <w:color w:val="auto"/>
          <w:sz w:val="22"/>
          <w:szCs w:val="22"/>
          <w:highlight w:val="none"/>
        </w:rPr>
      </w:pPr>
      <w:r>
        <w:rPr>
          <w:rFonts w:hint="eastAsia" w:ascii="宋体" w:hAnsi="宋体" w:cs="宋体"/>
          <w:color w:val="auto"/>
          <w:sz w:val="22"/>
          <w:szCs w:val="22"/>
          <w:highlight w:val="none"/>
        </w:rPr>
        <w:t>（四）不准参加有可能影响公正执行公务的乙方和相关单位的宴请、健身、娱乐等活动。</w:t>
      </w:r>
    </w:p>
    <w:p>
      <w:pPr>
        <w:ind w:firstLine="440"/>
        <w:rPr>
          <w:rFonts w:ascii="宋体" w:hAnsi="宋体" w:cs="宋体"/>
          <w:color w:val="auto"/>
          <w:sz w:val="22"/>
          <w:szCs w:val="22"/>
          <w:highlight w:val="none"/>
        </w:rPr>
      </w:pPr>
      <w:r>
        <w:rPr>
          <w:rFonts w:hint="eastAsia" w:ascii="宋体" w:hAnsi="宋体" w:cs="宋体"/>
          <w:color w:val="auto"/>
          <w:sz w:val="22"/>
          <w:szCs w:val="22"/>
          <w:highlight w:val="none"/>
        </w:rPr>
        <w:t>（五）不准向乙方和相关单位介绍或协助配偶子女、亲属参与同该项目有关的业务活动。不得以任何理由向乙方和相关单位推荐分包单位和要求乙方购买合同规定以外的产品、材料和设备等。不得以任何理由要求乙方和相关单位在业务活动中进行违反廉政规定的行为。</w:t>
      </w:r>
    </w:p>
    <w:p>
      <w:pPr>
        <w:ind w:firstLine="440"/>
        <w:rPr>
          <w:rFonts w:ascii="宋体" w:hAnsi="宋体" w:cs="宋体"/>
          <w:color w:val="auto"/>
          <w:sz w:val="22"/>
          <w:szCs w:val="22"/>
          <w:highlight w:val="none"/>
        </w:rPr>
      </w:pPr>
      <w:r>
        <w:rPr>
          <w:rFonts w:hint="eastAsia" w:ascii="宋体" w:hAnsi="宋体" w:cs="宋体"/>
          <w:color w:val="auto"/>
          <w:sz w:val="22"/>
          <w:szCs w:val="22"/>
          <w:highlight w:val="none"/>
        </w:rPr>
        <w:t>第三条乙方的责任</w:t>
      </w:r>
    </w:p>
    <w:p>
      <w:pPr>
        <w:ind w:firstLine="440"/>
        <w:rPr>
          <w:rFonts w:ascii="宋体" w:hAnsi="宋体" w:cs="宋体"/>
          <w:color w:val="auto"/>
          <w:sz w:val="22"/>
          <w:szCs w:val="22"/>
          <w:highlight w:val="none"/>
        </w:rPr>
      </w:pPr>
      <w:r>
        <w:rPr>
          <w:rFonts w:hint="eastAsia" w:ascii="宋体" w:hAnsi="宋体" w:cs="宋体"/>
          <w:color w:val="auto"/>
          <w:sz w:val="22"/>
          <w:szCs w:val="22"/>
          <w:highlight w:val="none"/>
        </w:rPr>
        <w:t>应与甲方保持正常的业务交往，按照有关法律法规和程序开展业务工作，严格执行有关方针、政策，尤其是有关的强制性标准和规范，并遵守以下规定：</w:t>
      </w:r>
    </w:p>
    <w:p>
      <w:pPr>
        <w:ind w:firstLine="440"/>
        <w:rPr>
          <w:rFonts w:ascii="宋体" w:hAnsi="宋体" w:cs="宋体"/>
          <w:color w:val="auto"/>
          <w:sz w:val="22"/>
          <w:szCs w:val="22"/>
          <w:highlight w:val="none"/>
        </w:rPr>
      </w:pPr>
      <w:r>
        <w:rPr>
          <w:rFonts w:hint="eastAsia" w:ascii="宋体" w:hAnsi="宋体" w:cs="宋体"/>
          <w:color w:val="auto"/>
          <w:sz w:val="22"/>
          <w:szCs w:val="22"/>
          <w:highlight w:val="none"/>
        </w:rPr>
        <w:t>（一）不准以任何理由向甲方及其工作人员索要、接收或赠送礼金、有价证券、贵重物品及回扣、好处费、感谢费等。</w:t>
      </w:r>
    </w:p>
    <w:p>
      <w:pPr>
        <w:ind w:firstLine="450" w:firstLineChars="205"/>
        <w:rPr>
          <w:rFonts w:ascii="宋体" w:hAnsi="宋体" w:cs="宋体"/>
          <w:color w:val="auto"/>
          <w:sz w:val="22"/>
          <w:szCs w:val="22"/>
          <w:highlight w:val="none"/>
        </w:rPr>
      </w:pPr>
      <w:r>
        <w:rPr>
          <w:rFonts w:hint="eastAsia" w:ascii="宋体" w:hAnsi="宋体" w:cs="宋体"/>
          <w:color w:val="auto"/>
          <w:sz w:val="22"/>
          <w:szCs w:val="22"/>
          <w:highlight w:val="none"/>
        </w:rPr>
        <w:t>（二）不准以任何理由为甲方和相关单位报销应由对方或个人支付的费用。</w:t>
      </w:r>
    </w:p>
    <w:p>
      <w:pPr>
        <w:ind w:firstLine="450" w:firstLineChars="205"/>
        <w:rPr>
          <w:rFonts w:ascii="宋体" w:hAnsi="宋体" w:cs="宋体"/>
          <w:color w:val="auto"/>
          <w:sz w:val="22"/>
          <w:szCs w:val="22"/>
          <w:highlight w:val="none"/>
        </w:rPr>
      </w:pPr>
      <w:r>
        <w:rPr>
          <w:rFonts w:hint="eastAsia" w:ascii="宋体" w:hAnsi="宋体" w:cs="宋体"/>
          <w:color w:val="auto"/>
          <w:sz w:val="22"/>
          <w:szCs w:val="22"/>
          <w:highlight w:val="none"/>
        </w:rPr>
        <w:t>（三）不准接受和暗示为甲方、相关单位或个人装修住房、婚丧嫁娶、配偶子女的工作安排以及出国（境）、旅游等提供方便。</w:t>
      </w:r>
    </w:p>
    <w:p>
      <w:pPr>
        <w:ind w:firstLine="440"/>
        <w:rPr>
          <w:rFonts w:ascii="宋体" w:hAnsi="宋体" w:cs="宋体"/>
          <w:color w:val="auto"/>
          <w:sz w:val="22"/>
          <w:szCs w:val="22"/>
          <w:highlight w:val="none"/>
        </w:rPr>
      </w:pPr>
      <w:r>
        <w:rPr>
          <w:rFonts w:hint="eastAsia" w:ascii="宋体" w:hAnsi="宋体" w:cs="宋体"/>
          <w:color w:val="auto"/>
          <w:sz w:val="22"/>
          <w:szCs w:val="22"/>
          <w:highlight w:val="none"/>
        </w:rPr>
        <w:t>（四）不准以任何理由为甲方、相关单位或个人组织有可能影响公正执行公务的宴请、健身、娱乐等活动。</w:t>
      </w:r>
    </w:p>
    <w:p>
      <w:pPr>
        <w:ind w:firstLine="450" w:firstLineChars="205"/>
        <w:rPr>
          <w:rFonts w:ascii="宋体" w:hAnsi="宋体" w:cs="宋体"/>
          <w:color w:val="auto"/>
          <w:sz w:val="22"/>
          <w:szCs w:val="22"/>
          <w:highlight w:val="none"/>
        </w:rPr>
      </w:pPr>
      <w:r>
        <w:rPr>
          <w:rFonts w:hint="eastAsia" w:ascii="宋体" w:hAnsi="宋体" w:cs="宋体"/>
          <w:color w:val="auto"/>
          <w:sz w:val="22"/>
          <w:szCs w:val="22"/>
          <w:highlight w:val="none"/>
        </w:rPr>
        <w:t>第四条违约责任</w:t>
      </w:r>
    </w:p>
    <w:p>
      <w:pPr>
        <w:ind w:firstLine="450" w:firstLineChars="205"/>
        <w:rPr>
          <w:rFonts w:ascii="宋体" w:hAnsi="宋体" w:cs="宋体"/>
          <w:color w:val="auto"/>
          <w:sz w:val="22"/>
          <w:szCs w:val="22"/>
          <w:highlight w:val="none"/>
        </w:rPr>
      </w:pPr>
      <w:r>
        <w:rPr>
          <w:rFonts w:hint="eastAsia" w:ascii="宋体" w:hAnsi="宋体" w:cs="宋体"/>
          <w:color w:val="auto"/>
          <w:sz w:val="22"/>
          <w:szCs w:val="22"/>
          <w:highlight w:val="none"/>
        </w:rPr>
        <w:t>（一）甲方工作人员有违反本承诺书第一、二条责任的，按照管理权限，依据有关法律法规和规定给予党纪、政纪处分或组织处理；涉嫌犯罪的，移交司法机关追究刑事责任；给乙方造成经济损失的，应依法予以赔偿。</w:t>
      </w:r>
    </w:p>
    <w:p>
      <w:pPr>
        <w:ind w:firstLine="450" w:firstLineChars="205"/>
        <w:rPr>
          <w:rFonts w:ascii="宋体" w:hAnsi="宋体" w:cs="宋体"/>
          <w:color w:val="auto"/>
          <w:sz w:val="22"/>
          <w:szCs w:val="22"/>
          <w:highlight w:val="none"/>
        </w:rPr>
      </w:pPr>
      <w:r>
        <w:rPr>
          <w:rFonts w:hint="eastAsia" w:ascii="宋体" w:hAnsi="宋体" w:cs="宋体"/>
          <w:color w:val="auto"/>
          <w:sz w:val="22"/>
          <w:szCs w:val="22"/>
          <w:highlight w:val="none"/>
        </w:rPr>
        <w:t>（二）乙方工作人员有违反本承诺书第一、三条责任行为的，甲方将给予乙方五年内不得与甲方及子公司合作的处理；情节严重的，甲方将给予乙方十年内不予合作的处理，给甲方单位造成的损失的，应依法予以赔偿。</w:t>
      </w:r>
    </w:p>
    <w:p>
      <w:pPr>
        <w:ind w:firstLine="450" w:firstLineChars="205"/>
        <w:rPr>
          <w:rFonts w:ascii="宋体" w:hAnsi="宋体" w:cs="宋体"/>
          <w:color w:val="auto"/>
          <w:sz w:val="22"/>
          <w:szCs w:val="22"/>
          <w:highlight w:val="none"/>
        </w:rPr>
      </w:pPr>
      <w:r>
        <w:rPr>
          <w:rFonts w:hint="eastAsia" w:ascii="宋体" w:hAnsi="宋体" w:cs="宋体"/>
          <w:color w:val="auto"/>
          <w:sz w:val="22"/>
          <w:szCs w:val="22"/>
          <w:highlight w:val="none"/>
        </w:rPr>
        <w:t>第五条本承诺书作为合同的附件，与合同具有同等法律效力。经双方签署后立即生效。</w:t>
      </w:r>
    </w:p>
    <w:p>
      <w:pPr>
        <w:ind w:firstLine="450" w:firstLineChars="205"/>
        <w:rPr>
          <w:rFonts w:ascii="宋体" w:hAnsi="宋体" w:cs="宋体"/>
          <w:color w:val="auto"/>
          <w:sz w:val="22"/>
          <w:szCs w:val="22"/>
          <w:highlight w:val="none"/>
        </w:rPr>
      </w:pPr>
      <w:r>
        <w:rPr>
          <w:rFonts w:hint="eastAsia" w:ascii="宋体" w:hAnsi="宋体" w:cs="宋体"/>
          <w:color w:val="auto"/>
          <w:sz w:val="22"/>
          <w:szCs w:val="22"/>
          <w:highlight w:val="none"/>
        </w:rPr>
        <w:t>第六条本承诺书的有效期为双方签署之日起至合同执行完毕时止。</w:t>
      </w:r>
    </w:p>
    <w:p>
      <w:pPr>
        <w:ind w:firstLine="450" w:firstLineChars="205"/>
        <w:rPr>
          <w:rFonts w:ascii="宋体" w:hAnsi="宋体" w:cs="宋体"/>
          <w:color w:val="auto"/>
          <w:sz w:val="22"/>
          <w:szCs w:val="22"/>
          <w:highlight w:val="none"/>
        </w:rPr>
      </w:pPr>
      <w:r>
        <w:rPr>
          <w:rFonts w:hint="eastAsia" w:ascii="宋体" w:hAnsi="宋体" w:cs="宋体"/>
          <w:color w:val="auto"/>
          <w:sz w:val="22"/>
          <w:szCs w:val="22"/>
          <w:highlight w:val="none"/>
        </w:rPr>
        <w:t>第七条本承诺书份数与合同份数相同，合同签署后应送交甲乙双方的监督单位各一份。</w:t>
      </w:r>
    </w:p>
    <w:p>
      <w:pPr>
        <w:spacing w:before="120" w:beforeLines="50" w:after="120" w:afterLines="50"/>
        <w:ind w:firstLine="0" w:firstLineChars="0"/>
        <w:rPr>
          <w:rFonts w:ascii="宋体" w:hAnsi="宋体" w:cs="宋体"/>
          <w:color w:val="auto"/>
          <w:sz w:val="22"/>
          <w:szCs w:val="22"/>
          <w:highlight w:val="none"/>
        </w:rPr>
      </w:pPr>
      <w:r>
        <w:rPr>
          <w:rFonts w:hint="eastAsia" w:ascii="宋体" w:hAnsi="宋体" w:cs="宋体"/>
          <w:color w:val="auto"/>
          <w:sz w:val="22"/>
          <w:szCs w:val="22"/>
          <w:highlight w:val="none"/>
        </w:rPr>
        <w:t xml:space="preserve">甲方单位：（盖章） </w:t>
      </w:r>
      <w:r>
        <w:rPr>
          <w:rFonts w:hint="eastAsia" w:ascii="宋体" w:hAnsi="宋体" w:cs="宋体"/>
          <w:color w:val="auto"/>
          <w:sz w:val="22"/>
          <w:szCs w:val="22"/>
          <w:highlight w:val="none"/>
          <w:lang w:val="en-US" w:eastAsia="zh-CN"/>
        </w:rPr>
        <w:t xml:space="preserve">                             </w:t>
      </w:r>
      <w:r>
        <w:rPr>
          <w:rFonts w:hint="eastAsia" w:ascii="宋体" w:hAnsi="宋体" w:cs="宋体"/>
          <w:color w:val="auto"/>
          <w:sz w:val="22"/>
          <w:szCs w:val="22"/>
          <w:highlight w:val="none"/>
        </w:rPr>
        <w:t>乙方单位：</w:t>
      </w:r>
    </w:p>
    <w:p>
      <w:pPr>
        <w:ind w:firstLine="440"/>
        <w:rPr>
          <w:rFonts w:hint="default" w:ascii="宋体" w:hAnsi="宋体" w:cs="宋体"/>
          <w:color w:val="auto"/>
          <w:sz w:val="22"/>
          <w:szCs w:val="22"/>
          <w:highlight w:val="none"/>
          <w:lang w:val="en-US" w:eastAsia="zh-CN"/>
        </w:rPr>
      </w:pPr>
      <w:r>
        <w:rPr>
          <w:rFonts w:hint="eastAsia" w:ascii="宋体" w:hAnsi="宋体" w:cs="宋体"/>
          <w:color w:val="auto"/>
          <w:sz w:val="22"/>
          <w:szCs w:val="22"/>
          <w:highlight w:val="none"/>
          <w:lang w:val="en-US" w:eastAsia="zh-CN"/>
        </w:rPr>
        <w:t>法定代表人                                      法定代表人</w:t>
      </w:r>
    </w:p>
    <w:p>
      <w:pPr>
        <w:ind w:firstLine="440"/>
        <w:rPr>
          <w:rFonts w:ascii="宋体" w:hAnsi="宋体" w:cs="宋体"/>
          <w:color w:val="auto"/>
          <w:sz w:val="22"/>
          <w:szCs w:val="22"/>
          <w:highlight w:val="none"/>
        </w:rPr>
      </w:pPr>
      <w:r>
        <w:rPr>
          <w:rFonts w:hint="eastAsia" w:ascii="宋体" w:hAnsi="宋体" w:cs="宋体"/>
          <w:color w:val="auto"/>
          <w:sz w:val="22"/>
          <w:szCs w:val="22"/>
          <w:highlight w:val="none"/>
          <w:lang w:val="en-US" w:eastAsia="zh-CN"/>
        </w:rPr>
        <w:t>或其委托代理人（签章）</w:t>
      </w:r>
      <w:r>
        <w:rPr>
          <w:rFonts w:hint="eastAsia" w:ascii="宋体" w:hAnsi="宋体" w:cs="宋体"/>
          <w:color w:val="auto"/>
          <w:sz w:val="22"/>
          <w:szCs w:val="22"/>
          <w:highlight w:val="none"/>
        </w:rPr>
        <w:t xml:space="preserve">：                        </w:t>
      </w:r>
      <w:r>
        <w:rPr>
          <w:rFonts w:hint="eastAsia" w:ascii="宋体" w:hAnsi="宋体" w:cs="宋体"/>
          <w:color w:val="auto"/>
          <w:sz w:val="22"/>
          <w:szCs w:val="22"/>
          <w:highlight w:val="none"/>
          <w:lang w:val="en-US" w:eastAsia="zh-CN"/>
        </w:rPr>
        <w:t>或其委托代理人（签章）</w:t>
      </w:r>
      <w:r>
        <w:rPr>
          <w:rFonts w:hint="eastAsia" w:ascii="宋体" w:hAnsi="宋体" w:cs="宋体"/>
          <w:color w:val="auto"/>
          <w:sz w:val="22"/>
          <w:szCs w:val="22"/>
          <w:highlight w:val="none"/>
        </w:rPr>
        <w:t>：</w:t>
      </w:r>
    </w:p>
    <w:p>
      <w:pPr>
        <w:ind w:firstLine="440"/>
        <w:rPr>
          <w:rFonts w:hint="eastAsia" w:ascii="宋体" w:hAnsi="宋体" w:cs="宋体"/>
          <w:color w:val="auto"/>
          <w:sz w:val="22"/>
          <w:szCs w:val="22"/>
          <w:highlight w:val="none"/>
        </w:rPr>
      </w:pPr>
      <w:r>
        <w:rPr>
          <w:rFonts w:hint="eastAsia" w:ascii="宋体" w:hAnsi="宋体" w:cs="宋体"/>
          <w:color w:val="auto"/>
          <w:sz w:val="22"/>
          <w:szCs w:val="22"/>
          <w:highlight w:val="none"/>
        </w:rPr>
        <w:t xml:space="preserve">地址：   </w:t>
      </w:r>
      <w:r>
        <w:rPr>
          <w:rFonts w:hint="eastAsia" w:ascii="宋体" w:hAnsi="宋体" w:cs="宋体"/>
          <w:color w:val="auto"/>
          <w:sz w:val="22"/>
          <w:szCs w:val="22"/>
          <w:highlight w:val="none"/>
          <w:lang w:val="en-US" w:eastAsia="zh-CN"/>
        </w:rPr>
        <w:t xml:space="preserve">                                </w:t>
      </w:r>
      <w:r>
        <w:rPr>
          <w:rFonts w:hint="eastAsia" w:ascii="宋体" w:hAnsi="宋体" w:cs="宋体"/>
          <w:color w:val="auto"/>
          <w:sz w:val="22"/>
          <w:szCs w:val="22"/>
          <w:highlight w:val="none"/>
        </w:rPr>
        <w:t xml:space="preserve">  地址：</w:t>
      </w:r>
    </w:p>
    <w:p>
      <w:pPr>
        <w:ind w:firstLine="440"/>
        <w:rPr>
          <w:rFonts w:ascii="宋体" w:hAnsi="宋体" w:cs="宋体"/>
          <w:color w:val="auto"/>
          <w:sz w:val="22"/>
          <w:szCs w:val="22"/>
          <w:highlight w:val="none"/>
        </w:rPr>
      </w:pPr>
      <w:r>
        <w:rPr>
          <w:rFonts w:hint="eastAsia" w:ascii="宋体" w:hAnsi="宋体" w:cs="宋体"/>
          <w:color w:val="auto"/>
          <w:sz w:val="22"/>
          <w:szCs w:val="22"/>
          <w:highlight w:val="none"/>
        </w:rPr>
        <w:t>电话：                                      电话：</w:t>
      </w:r>
    </w:p>
    <w:p>
      <w:pPr>
        <w:ind w:firstLine="182" w:firstLineChars="83"/>
        <w:rPr>
          <w:rFonts w:ascii="仿宋" w:hAnsi="仿宋" w:eastAsia="仿宋" w:cs="仿宋"/>
          <w:color w:val="auto"/>
          <w:sz w:val="24"/>
          <w:highlight w:val="none"/>
        </w:rPr>
      </w:pPr>
      <w:r>
        <w:rPr>
          <w:rFonts w:hint="eastAsia" w:ascii="宋体" w:hAnsi="宋体" w:cs="宋体"/>
          <w:color w:val="auto"/>
          <w:sz w:val="22"/>
          <w:szCs w:val="22"/>
          <w:highlight w:val="none"/>
          <w:lang w:val="en-US" w:eastAsia="zh-CN"/>
        </w:rPr>
        <w:t>2024</w:t>
      </w:r>
      <w:r>
        <w:rPr>
          <w:rFonts w:hint="eastAsia" w:ascii="宋体" w:hAnsi="宋体" w:cs="宋体"/>
          <w:color w:val="auto"/>
          <w:sz w:val="22"/>
          <w:szCs w:val="22"/>
          <w:highlight w:val="none"/>
        </w:rPr>
        <w:t xml:space="preserve">年  月  日                                  </w:t>
      </w:r>
      <w:r>
        <w:rPr>
          <w:rFonts w:hint="eastAsia" w:ascii="宋体" w:hAnsi="宋体" w:cs="宋体"/>
          <w:color w:val="auto"/>
          <w:sz w:val="22"/>
          <w:szCs w:val="22"/>
          <w:highlight w:val="none"/>
          <w:lang w:val="en-US" w:eastAsia="zh-CN"/>
        </w:rPr>
        <w:t>2024</w:t>
      </w:r>
      <w:r>
        <w:rPr>
          <w:rFonts w:hint="eastAsia" w:ascii="宋体" w:hAnsi="宋体" w:cs="宋体"/>
          <w:color w:val="auto"/>
          <w:sz w:val="22"/>
          <w:szCs w:val="22"/>
          <w:highlight w:val="none"/>
        </w:rPr>
        <w:t>年  月  日</w:t>
      </w:r>
    </w:p>
    <w:p>
      <w:pPr>
        <w:ind w:firstLine="480"/>
        <w:rPr>
          <w:rFonts w:ascii="仿宋" w:hAnsi="仿宋" w:eastAsia="仿宋" w:cs="仿宋"/>
          <w:color w:val="auto"/>
          <w:sz w:val="24"/>
          <w:highlight w:val="none"/>
        </w:rPr>
      </w:pPr>
      <w:r>
        <w:rPr>
          <w:rFonts w:hint="eastAsia" w:ascii="仿宋" w:hAnsi="仿宋" w:eastAsia="仿宋" w:cs="仿宋"/>
          <w:color w:val="auto"/>
          <w:sz w:val="24"/>
          <w:highlight w:val="none"/>
        </w:rPr>
        <w:br w:type="page"/>
      </w:r>
    </w:p>
    <w:p>
      <w:pPr>
        <w:spacing w:after="0" w:line="240" w:lineRule="auto"/>
        <w:ind w:left="0" w:leftChars="0" w:firstLine="0" w:firstLineChars="0"/>
        <w:jc w:val="left"/>
        <w:outlineLvl w:val="9"/>
        <w:rPr>
          <w:rFonts w:hint="eastAsia" w:ascii="Times New Roman" w:hAnsi="Times New Roman" w:eastAsia="宋体" w:cs="Times New Roman"/>
          <w:b/>
          <w:bCs/>
          <w:color w:val="auto"/>
          <w:sz w:val="28"/>
          <w:szCs w:val="32"/>
          <w:highlight w:val="none"/>
          <w:lang w:val="zh-CN"/>
        </w:rPr>
      </w:pPr>
      <w:r>
        <w:rPr>
          <w:rFonts w:hint="eastAsia"/>
          <w:b/>
          <w:bCs/>
          <w:color w:val="auto"/>
          <w:sz w:val="28"/>
          <w:szCs w:val="32"/>
          <w:highlight w:val="none"/>
        </w:rPr>
        <w:t>附件</w:t>
      </w:r>
      <w:r>
        <w:rPr>
          <w:rFonts w:hint="eastAsia"/>
          <w:b/>
          <w:bCs/>
          <w:color w:val="auto"/>
          <w:sz w:val="28"/>
          <w:szCs w:val="32"/>
          <w:highlight w:val="none"/>
          <w:lang w:val="en-US" w:eastAsia="zh-CN"/>
        </w:rPr>
        <w:t>3</w:t>
      </w:r>
      <w:r>
        <w:rPr>
          <w:rFonts w:hint="eastAsia"/>
          <w:b/>
          <w:bCs/>
          <w:color w:val="auto"/>
          <w:sz w:val="28"/>
          <w:szCs w:val="32"/>
          <w:highlight w:val="none"/>
        </w:rPr>
        <w:t>：</w:t>
      </w:r>
      <w:r>
        <w:rPr>
          <w:rFonts w:hint="eastAsia" w:ascii="Times New Roman" w:hAnsi="Times New Roman" w:eastAsia="宋体" w:cs="Times New Roman"/>
          <w:b/>
          <w:bCs/>
          <w:color w:val="auto"/>
          <w:sz w:val="28"/>
          <w:szCs w:val="32"/>
          <w:highlight w:val="none"/>
          <w:lang w:val="en-US" w:eastAsia="zh-CN"/>
        </w:rPr>
        <w:t>供货指令</w:t>
      </w:r>
      <w:r>
        <w:rPr>
          <w:rFonts w:hint="eastAsia" w:ascii="Times New Roman" w:hAnsi="Times New Roman" w:eastAsia="宋体" w:cs="Times New Roman"/>
          <w:b/>
          <w:bCs/>
          <w:color w:val="auto"/>
          <w:sz w:val="28"/>
          <w:szCs w:val="32"/>
          <w:highlight w:val="none"/>
        </w:rPr>
        <w:t>单</w:t>
      </w:r>
      <w:r>
        <w:rPr>
          <w:rFonts w:hint="eastAsia" w:ascii="Times New Roman" w:hAnsi="Times New Roman" w:eastAsia="宋体" w:cs="Times New Roman"/>
          <w:b/>
          <w:bCs/>
          <w:color w:val="auto"/>
          <w:sz w:val="28"/>
          <w:szCs w:val="32"/>
          <w:highlight w:val="none"/>
          <w:lang w:val="zh-CN"/>
        </w:rPr>
        <w:t>样式</w:t>
      </w:r>
    </w:p>
    <w:p>
      <w:pPr>
        <w:jc w:val="center"/>
        <w:rPr>
          <w:b/>
          <w:kern w:val="0"/>
          <w:sz w:val="30"/>
          <w:szCs w:val="30"/>
        </w:rPr>
      </w:pPr>
      <w:r>
        <w:rPr>
          <w:rFonts w:hint="eastAsia"/>
          <w:b/>
          <w:kern w:val="0"/>
          <w:sz w:val="30"/>
          <w:szCs w:val="30"/>
        </w:rPr>
        <w:t>供货</w:t>
      </w:r>
      <w:r>
        <w:rPr>
          <w:rFonts w:hint="eastAsia"/>
          <w:b/>
          <w:kern w:val="0"/>
          <w:sz w:val="30"/>
          <w:szCs w:val="30"/>
          <w:lang w:val="en-US" w:eastAsia="zh-CN"/>
        </w:rPr>
        <w:t>指令</w:t>
      </w:r>
      <w:r>
        <w:rPr>
          <w:rFonts w:hint="eastAsia"/>
          <w:b/>
          <w:kern w:val="0"/>
          <w:sz w:val="30"/>
          <w:szCs w:val="30"/>
        </w:rPr>
        <w:t>单</w:t>
      </w:r>
    </w:p>
    <w:p>
      <w:pPr>
        <w:rPr>
          <w:rFonts w:ascii="宋体" w:hAnsi="宋体"/>
          <w:bCs/>
          <w:color w:val="000000"/>
          <w:szCs w:val="21"/>
        </w:rPr>
      </w:pPr>
      <w:r>
        <w:rPr>
          <w:rFonts w:hint="eastAsia" w:ascii="宋体" w:hAnsi="宋体"/>
          <w:bCs/>
          <w:color w:val="000000"/>
          <w:szCs w:val="21"/>
        </w:rPr>
        <w:t>致</w:t>
      </w:r>
      <w:r>
        <w:rPr>
          <w:rFonts w:hint="eastAsia" w:ascii="宋体" w:hAnsi="宋体"/>
          <w:bCs/>
          <w:color w:val="000000"/>
          <w:szCs w:val="21"/>
          <w:lang w:eastAsia="zh-CN"/>
        </w:rPr>
        <w:t>（</w:t>
      </w:r>
      <w:r>
        <w:rPr>
          <w:rFonts w:hint="eastAsia" w:ascii="宋体" w:hAnsi="宋体"/>
          <w:bCs/>
          <w:color w:val="000000"/>
          <w:szCs w:val="21"/>
          <w:lang w:val="en-US" w:eastAsia="zh-CN"/>
        </w:rPr>
        <w:t>供货单位</w:t>
      </w:r>
      <w:r>
        <w:rPr>
          <w:rFonts w:hint="eastAsia" w:ascii="宋体" w:hAnsi="宋体"/>
          <w:bCs/>
          <w:color w:val="000000"/>
          <w:szCs w:val="21"/>
          <w:lang w:eastAsia="zh-CN"/>
        </w:rPr>
        <w:t>）</w:t>
      </w:r>
      <w:r>
        <w:rPr>
          <w:rFonts w:hint="eastAsia" w:ascii="宋体" w:hAnsi="宋体"/>
          <w:bCs/>
          <w:color w:val="000000"/>
          <w:szCs w:val="21"/>
        </w:rPr>
        <w:t>：</w:t>
      </w:r>
    </w:p>
    <w:p>
      <w:pPr>
        <w:ind w:firstLine="420" w:firstLineChars="200"/>
        <w:rPr>
          <w:rFonts w:ascii="宋体" w:hAnsi="宋体"/>
          <w:bCs/>
          <w:color w:val="000000"/>
          <w:szCs w:val="21"/>
        </w:rPr>
      </w:pPr>
      <w:r>
        <w:rPr>
          <w:rFonts w:hint="eastAsia" w:ascii="宋体" w:hAnsi="宋体"/>
          <w:bCs/>
          <w:color w:val="000000"/>
          <w:szCs w:val="21"/>
        </w:rPr>
        <w:t>根据</w:t>
      </w:r>
      <w:r>
        <w:rPr>
          <w:rFonts w:hint="eastAsia" w:ascii="黑体"/>
          <w:bCs/>
          <w:color w:val="000000"/>
          <w:szCs w:val="21"/>
          <w:u w:val="single"/>
        </w:rPr>
        <w:t xml:space="preserve">                                  合同</w:t>
      </w:r>
      <w:r>
        <w:rPr>
          <w:rFonts w:hint="eastAsia" w:ascii="黑体"/>
          <w:bCs/>
          <w:color w:val="000000"/>
          <w:szCs w:val="21"/>
        </w:rPr>
        <w:t>（</w:t>
      </w:r>
      <w:r>
        <w:rPr>
          <w:rFonts w:hint="eastAsia" w:ascii="宋体" w:hAnsi="宋体"/>
          <w:bCs/>
          <w:color w:val="000000"/>
          <w:szCs w:val="21"/>
        </w:rPr>
        <w:t>合同编号：</w:t>
      </w:r>
      <w:r>
        <w:rPr>
          <w:rFonts w:hint="eastAsia" w:ascii="宋体" w:hAnsi="宋体"/>
          <w:bCs/>
          <w:color w:val="000000"/>
          <w:szCs w:val="21"/>
          <w:u w:val="single"/>
        </w:rPr>
        <w:t xml:space="preserve">                 </w:t>
      </w:r>
      <w:r>
        <w:rPr>
          <w:rFonts w:hint="eastAsia" w:ascii="宋体" w:hAnsi="宋体"/>
          <w:bCs/>
          <w:color w:val="000000"/>
          <w:szCs w:val="21"/>
        </w:rPr>
        <w:t>），本</w:t>
      </w:r>
      <w:r>
        <w:rPr>
          <w:rFonts w:hint="eastAsia" w:ascii="宋体" w:hAnsi="宋体"/>
          <w:bCs/>
          <w:color w:val="000000"/>
          <w:szCs w:val="21"/>
          <w:lang w:val="en-US" w:eastAsia="zh-CN"/>
        </w:rPr>
        <w:t>项目</w:t>
      </w:r>
      <w:r>
        <w:rPr>
          <w:rFonts w:hint="eastAsia" w:ascii="宋体" w:hAnsi="宋体"/>
          <w:bCs/>
          <w:color w:val="000000"/>
          <w:szCs w:val="21"/>
        </w:rPr>
        <w:t>所需供货明细如下表，请贵司依据合同约定于</w:t>
      </w:r>
      <w:r>
        <w:rPr>
          <w:rFonts w:hint="eastAsia" w:ascii="宋体" w:hAnsi="宋体"/>
          <w:bCs/>
          <w:color w:val="000000"/>
          <w:szCs w:val="21"/>
          <w:u w:val="single"/>
        </w:rPr>
        <w:t xml:space="preserve">        </w:t>
      </w:r>
      <w:r>
        <w:rPr>
          <w:rFonts w:hint="eastAsia" w:ascii="宋体" w:hAnsi="宋体"/>
          <w:bCs/>
          <w:color w:val="000000"/>
          <w:szCs w:val="21"/>
        </w:rPr>
        <w:t>年</w:t>
      </w:r>
      <w:r>
        <w:rPr>
          <w:rFonts w:hint="eastAsia" w:ascii="宋体" w:hAnsi="宋体"/>
          <w:bCs/>
          <w:color w:val="000000"/>
          <w:szCs w:val="21"/>
          <w:u w:val="single"/>
        </w:rPr>
        <w:t xml:space="preserve">   </w:t>
      </w:r>
      <w:r>
        <w:rPr>
          <w:rFonts w:hint="eastAsia" w:ascii="宋体" w:hAnsi="宋体"/>
          <w:bCs/>
          <w:color w:val="000000"/>
          <w:szCs w:val="21"/>
        </w:rPr>
        <w:t>月</w:t>
      </w:r>
      <w:r>
        <w:rPr>
          <w:rFonts w:hint="eastAsia" w:ascii="宋体" w:hAnsi="宋体"/>
          <w:bCs/>
          <w:color w:val="000000"/>
          <w:szCs w:val="21"/>
          <w:u w:val="single"/>
        </w:rPr>
        <w:t xml:space="preserve">   </w:t>
      </w:r>
      <w:r>
        <w:rPr>
          <w:rFonts w:hint="eastAsia" w:ascii="宋体" w:hAnsi="宋体"/>
          <w:bCs/>
          <w:color w:val="000000"/>
          <w:szCs w:val="21"/>
        </w:rPr>
        <w:t>日按时供货。</w:t>
      </w:r>
    </w:p>
    <w:p>
      <w:pPr>
        <w:ind w:firstLine="420" w:firstLineChars="200"/>
        <w:rPr>
          <w:rFonts w:ascii="宋体" w:hAnsi="宋体"/>
          <w:bCs/>
          <w:color w:val="000000"/>
          <w:szCs w:val="21"/>
          <w:u w:val="single"/>
        </w:rPr>
      </w:pPr>
      <w:r>
        <w:rPr>
          <w:rFonts w:hint="eastAsia" w:ascii="宋体" w:hAnsi="宋体"/>
          <w:bCs/>
          <w:color w:val="000000"/>
          <w:szCs w:val="21"/>
        </w:rPr>
        <w:t>交货地点：</w:t>
      </w:r>
      <w:r>
        <w:rPr>
          <w:rFonts w:hint="eastAsia" w:ascii="宋体" w:hAnsi="宋体"/>
          <w:bCs/>
          <w:color w:val="000000"/>
          <w:szCs w:val="21"/>
          <w:u w:val="single"/>
        </w:rPr>
        <w:t xml:space="preserve">                                                   </w:t>
      </w:r>
    </w:p>
    <w:tbl>
      <w:tblPr>
        <w:tblStyle w:val="51"/>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8"/>
        <w:gridCol w:w="2252"/>
        <w:gridCol w:w="1909"/>
        <w:gridCol w:w="1742"/>
        <w:gridCol w:w="1541"/>
        <w:gridCol w:w="16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1"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240" w:lineRule="auto"/>
              <w:ind w:left="0" w:leftChars="0" w:firstLine="0" w:firstLineChars="0"/>
              <w:jc w:val="both"/>
              <w:textAlignment w:val="auto"/>
              <w:rPr>
                <w:rFonts w:ascii="宋体" w:hAnsi="宋体"/>
                <w:b/>
                <w:bCs/>
                <w:color w:val="000000"/>
                <w:szCs w:val="21"/>
              </w:rPr>
            </w:pPr>
            <w:r>
              <w:rPr>
                <w:rFonts w:hint="eastAsia" w:ascii="宋体" w:hAnsi="宋体"/>
                <w:b/>
                <w:bCs/>
                <w:color w:val="000000"/>
                <w:szCs w:val="21"/>
              </w:rPr>
              <w:t>序号</w:t>
            </w:r>
          </w:p>
        </w:tc>
        <w:tc>
          <w:tcPr>
            <w:tcW w:w="1131"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b/>
                <w:bCs/>
                <w:color w:val="000000"/>
                <w:szCs w:val="21"/>
              </w:rPr>
            </w:pPr>
            <w:r>
              <w:rPr>
                <w:rFonts w:hint="eastAsia" w:ascii="宋体" w:hAnsi="宋体"/>
                <w:b/>
                <w:bCs/>
                <w:color w:val="000000"/>
                <w:szCs w:val="21"/>
              </w:rPr>
              <w:t>类别名称</w:t>
            </w:r>
          </w:p>
        </w:tc>
        <w:tc>
          <w:tcPr>
            <w:tcW w:w="959"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b/>
                <w:bCs/>
                <w:color w:val="000000"/>
                <w:szCs w:val="21"/>
              </w:rPr>
            </w:pPr>
            <w:r>
              <w:rPr>
                <w:rFonts w:hint="eastAsia" w:ascii="宋体" w:hAnsi="宋体"/>
                <w:b/>
                <w:bCs/>
                <w:color w:val="000000"/>
                <w:szCs w:val="21"/>
              </w:rPr>
              <w:t>规格型号</w:t>
            </w:r>
          </w:p>
        </w:tc>
        <w:tc>
          <w:tcPr>
            <w:tcW w:w="875"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b/>
                <w:bCs/>
                <w:color w:val="000000"/>
                <w:szCs w:val="21"/>
              </w:rPr>
            </w:pPr>
            <w:r>
              <w:rPr>
                <w:rFonts w:hint="eastAsia" w:ascii="宋体" w:hAnsi="宋体"/>
                <w:b/>
                <w:bCs/>
                <w:color w:val="000000"/>
                <w:szCs w:val="21"/>
              </w:rPr>
              <w:t>单位</w:t>
            </w:r>
          </w:p>
        </w:tc>
        <w:tc>
          <w:tcPr>
            <w:tcW w:w="774"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b/>
                <w:bCs/>
                <w:color w:val="000000"/>
                <w:szCs w:val="21"/>
              </w:rPr>
            </w:pPr>
            <w:r>
              <w:rPr>
                <w:rFonts w:hint="eastAsia" w:ascii="宋体" w:hAnsi="宋体"/>
                <w:b/>
                <w:bCs/>
                <w:color w:val="000000"/>
                <w:szCs w:val="21"/>
              </w:rPr>
              <w:t>需求数量</w:t>
            </w:r>
          </w:p>
        </w:tc>
        <w:tc>
          <w:tcPr>
            <w:tcW w:w="826"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b/>
                <w:bCs/>
                <w:color w:val="000000"/>
                <w:szCs w:val="21"/>
              </w:rPr>
            </w:pPr>
            <w:r>
              <w:rPr>
                <w:rFonts w:hint="eastAsia" w:ascii="宋体" w:hAnsi="宋体"/>
                <w:b/>
                <w:bCs/>
                <w:color w:val="00000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1"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bCs/>
                <w:color w:val="000000"/>
                <w:sz w:val="20"/>
              </w:rPr>
            </w:pPr>
          </w:p>
        </w:tc>
        <w:tc>
          <w:tcPr>
            <w:tcW w:w="1131"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bCs/>
                <w:color w:val="000000"/>
                <w:sz w:val="20"/>
              </w:rPr>
            </w:pPr>
          </w:p>
        </w:tc>
        <w:tc>
          <w:tcPr>
            <w:tcW w:w="959"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bCs/>
                <w:color w:val="000000"/>
                <w:sz w:val="20"/>
              </w:rPr>
            </w:pPr>
          </w:p>
        </w:tc>
        <w:tc>
          <w:tcPr>
            <w:tcW w:w="875"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bCs/>
                <w:color w:val="000000"/>
                <w:sz w:val="18"/>
                <w:szCs w:val="18"/>
              </w:rPr>
            </w:pPr>
          </w:p>
        </w:tc>
        <w:tc>
          <w:tcPr>
            <w:tcW w:w="774"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bCs/>
                <w:color w:val="000000"/>
                <w:sz w:val="18"/>
                <w:szCs w:val="18"/>
              </w:rPr>
            </w:pPr>
          </w:p>
        </w:tc>
        <w:tc>
          <w:tcPr>
            <w:tcW w:w="826"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bCs/>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1"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bCs/>
                <w:color w:val="000000"/>
                <w:sz w:val="20"/>
              </w:rPr>
            </w:pPr>
          </w:p>
        </w:tc>
        <w:tc>
          <w:tcPr>
            <w:tcW w:w="1131"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bCs/>
                <w:color w:val="000000"/>
                <w:sz w:val="20"/>
              </w:rPr>
            </w:pPr>
          </w:p>
        </w:tc>
        <w:tc>
          <w:tcPr>
            <w:tcW w:w="959"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bCs/>
                <w:color w:val="000000"/>
                <w:sz w:val="20"/>
              </w:rPr>
            </w:pPr>
          </w:p>
        </w:tc>
        <w:tc>
          <w:tcPr>
            <w:tcW w:w="875"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bCs/>
                <w:color w:val="000000"/>
                <w:sz w:val="18"/>
                <w:szCs w:val="18"/>
              </w:rPr>
            </w:pPr>
          </w:p>
        </w:tc>
        <w:tc>
          <w:tcPr>
            <w:tcW w:w="774"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bCs/>
                <w:color w:val="000000"/>
                <w:sz w:val="18"/>
                <w:szCs w:val="18"/>
              </w:rPr>
            </w:pPr>
          </w:p>
        </w:tc>
        <w:tc>
          <w:tcPr>
            <w:tcW w:w="826"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bCs/>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1"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bCs/>
                <w:color w:val="000000"/>
                <w:sz w:val="20"/>
              </w:rPr>
            </w:pPr>
          </w:p>
        </w:tc>
        <w:tc>
          <w:tcPr>
            <w:tcW w:w="1131"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bCs/>
                <w:color w:val="000000"/>
                <w:sz w:val="20"/>
              </w:rPr>
            </w:pPr>
          </w:p>
        </w:tc>
        <w:tc>
          <w:tcPr>
            <w:tcW w:w="959"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bCs/>
                <w:color w:val="000000"/>
                <w:sz w:val="20"/>
              </w:rPr>
            </w:pPr>
          </w:p>
        </w:tc>
        <w:tc>
          <w:tcPr>
            <w:tcW w:w="875"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bCs/>
                <w:color w:val="000000"/>
                <w:sz w:val="18"/>
                <w:szCs w:val="18"/>
              </w:rPr>
            </w:pPr>
          </w:p>
        </w:tc>
        <w:tc>
          <w:tcPr>
            <w:tcW w:w="774"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bCs/>
                <w:color w:val="000000"/>
                <w:sz w:val="18"/>
                <w:szCs w:val="18"/>
              </w:rPr>
            </w:pPr>
          </w:p>
        </w:tc>
        <w:tc>
          <w:tcPr>
            <w:tcW w:w="826"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bCs/>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1"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bCs/>
                <w:color w:val="000000"/>
                <w:sz w:val="20"/>
              </w:rPr>
            </w:pPr>
          </w:p>
        </w:tc>
        <w:tc>
          <w:tcPr>
            <w:tcW w:w="1131"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bCs/>
                <w:color w:val="000000"/>
                <w:sz w:val="20"/>
              </w:rPr>
            </w:pPr>
          </w:p>
        </w:tc>
        <w:tc>
          <w:tcPr>
            <w:tcW w:w="959"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bCs/>
                <w:color w:val="000000"/>
                <w:sz w:val="20"/>
              </w:rPr>
            </w:pPr>
          </w:p>
        </w:tc>
        <w:tc>
          <w:tcPr>
            <w:tcW w:w="875"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bCs/>
                <w:color w:val="000000"/>
                <w:sz w:val="18"/>
                <w:szCs w:val="18"/>
              </w:rPr>
            </w:pPr>
          </w:p>
        </w:tc>
        <w:tc>
          <w:tcPr>
            <w:tcW w:w="774"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bCs/>
                <w:color w:val="000000"/>
                <w:sz w:val="18"/>
                <w:szCs w:val="18"/>
              </w:rPr>
            </w:pPr>
          </w:p>
        </w:tc>
        <w:tc>
          <w:tcPr>
            <w:tcW w:w="826"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bCs/>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1"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bCs/>
                <w:color w:val="000000"/>
                <w:sz w:val="20"/>
              </w:rPr>
            </w:pPr>
          </w:p>
        </w:tc>
        <w:tc>
          <w:tcPr>
            <w:tcW w:w="1131"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bCs/>
                <w:color w:val="000000"/>
                <w:sz w:val="20"/>
              </w:rPr>
            </w:pPr>
          </w:p>
        </w:tc>
        <w:tc>
          <w:tcPr>
            <w:tcW w:w="959"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bCs/>
                <w:color w:val="000000"/>
                <w:sz w:val="20"/>
              </w:rPr>
            </w:pPr>
          </w:p>
        </w:tc>
        <w:tc>
          <w:tcPr>
            <w:tcW w:w="875"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bCs/>
                <w:color w:val="000000"/>
                <w:sz w:val="18"/>
                <w:szCs w:val="18"/>
              </w:rPr>
            </w:pPr>
          </w:p>
        </w:tc>
        <w:tc>
          <w:tcPr>
            <w:tcW w:w="774"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bCs/>
                <w:color w:val="000000"/>
                <w:sz w:val="18"/>
                <w:szCs w:val="18"/>
              </w:rPr>
            </w:pPr>
          </w:p>
        </w:tc>
        <w:tc>
          <w:tcPr>
            <w:tcW w:w="826"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bCs/>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1"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bCs/>
                <w:color w:val="000000"/>
                <w:sz w:val="20"/>
              </w:rPr>
            </w:pPr>
          </w:p>
        </w:tc>
        <w:tc>
          <w:tcPr>
            <w:tcW w:w="1131"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bCs/>
                <w:color w:val="000000"/>
                <w:sz w:val="20"/>
              </w:rPr>
            </w:pPr>
          </w:p>
        </w:tc>
        <w:tc>
          <w:tcPr>
            <w:tcW w:w="959"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bCs/>
                <w:color w:val="000000"/>
                <w:sz w:val="20"/>
              </w:rPr>
            </w:pPr>
          </w:p>
        </w:tc>
        <w:tc>
          <w:tcPr>
            <w:tcW w:w="875"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bCs/>
                <w:color w:val="000000"/>
                <w:sz w:val="18"/>
                <w:szCs w:val="18"/>
              </w:rPr>
            </w:pPr>
          </w:p>
        </w:tc>
        <w:tc>
          <w:tcPr>
            <w:tcW w:w="774"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bCs/>
                <w:color w:val="000000"/>
                <w:sz w:val="18"/>
                <w:szCs w:val="18"/>
              </w:rPr>
            </w:pPr>
          </w:p>
        </w:tc>
        <w:tc>
          <w:tcPr>
            <w:tcW w:w="826"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bCs/>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1"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bCs/>
                <w:color w:val="000000"/>
                <w:sz w:val="20"/>
              </w:rPr>
            </w:pPr>
          </w:p>
        </w:tc>
        <w:tc>
          <w:tcPr>
            <w:tcW w:w="1131"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bCs/>
                <w:color w:val="000000"/>
                <w:sz w:val="20"/>
              </w:rPr>
            </w:pPr>
          </w:p>
        </w:tc>
        <w:tc>
          <w:tcPr>
            <w:tcW w:w="959"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bCs/>
                <w:color w:val="000000"/>
                <w:sz w:val="20"/>
              </w:rPr>
            </w:pPr>
          </w:p>
        </w:tc>
        <w:tc>
          <w:tcPr>
            <w:tcW w:w="875"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bCs/>
                <w:color w:val="000000"/>
                <w:sz w:val="18"/>
                <w:szCs w:val="18"/>
              </w:rPr>
            </w:pPr>
          </w:p>
        </w:tc>
        <w:tc>
          <w:tcPr>
            <w:tcW w:w="774"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bCs/>
                <w:color w:val="000000"/>
                <w:sz w:val="18"/>
                <w:szCs w:val="18"/>
              </w:rPr>
            </w:pPr>
          </w:p>
        </w:tc>
        <w:tc>
          <w:tcPr>
            <w:tcW w:w="826"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bCs/>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1"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bCs/>
                <w:color w:val="000000"/>
                <w:sz w:val="20"/>
              </w:rPr>
            </w:pPr>
          </w:p>
        </w:tc>
        <w:tc>
          <w:tcPr>
            <w:tcW w:w="1131"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bCs/>
                <w:color w:val="000000"/>
                <w:sz w:val="20"/>
              </w:rPr>
            </w:pPr>
          </w:p>
        </w:tc>
        <w:tc>
          <w:tcPr>
            <w:tcW w:w="959"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bCs/>
                <w:color w:val="000000"/>
                <w:sz w:val="20"/>
              </w:rPr>
            </w:pPr>
          </w:p>
        </w:tc>
        <w:tc>
          <w:tcPr>
            <w:tcW w:w="875"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bCs/>
                <w:color w:val="000000"/>
                <w:sz w:val="18"/>
                <w:szCs w:val="18"/>
              </w:rPr>
            </w:pPr>
          </w:p>
        </w:tc>
        <w:tc>
          <w:tcPr>
            <w:tcW w:w="774"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bCs/>
                <w:color w:val="000000"/>
                <w:sz w:val="18"/>
                <w:szCs w:val="18"/>
              </w:rPr>
            </w:pPr>
          </w:p>
        </w:tc>
        <w:tc>
          <w:tcPr>
            <w:tcW w:w="826"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bCs/>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1"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bCs/>
                <w:color w:val="000000"/>
                <w:sz w:val="20"/>
              </w:rPr>
            </w:pPr>
          </w:p>
        </w:tc>
        <w:tc>
          <w:tcPr>
            <w:tcW w:w="1131"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bCs/>
                <w:color w:val="000000"/>
                <w:sz w:val="20"/>
              </w:rPr>
            </w:pPr>
          </w:p>
        </w:tc>
        <w:tc>
          <w:tcPr>
            <w:tcW w:w="959"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bCs/>
                <w:color w:val="000000"/>
                <w:sz w:val="20"/>
              </w:rPr>
            </w:pPr>
          </w:p>
        </w:tc>
        <w:tc>
          <w:tcPr>
            <w:tcW w:w="875"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bCs/>
                <w:color w:val="000000"/>
                <w:sz w:val="18"/>
                <w:szCs w:val="18"/>
              </w:rPr>
            </w:pPr>
          </w:p>
        </w:tc>
        <w:tc>
          <w:tcPr>
            <w:tcW w:w="774"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bCs/>
                <w:color w:val="000000"/>
                <w:sz w:val="18"/>
                <w:szCs w:val="18"/>
              </w:rPr>
            </w:pPr>
          </w:p>
        </w:tc>
        <w:tc>
          <w:tcPr>
            <w:tcW w:w="826"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bCs/>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1"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bCs/>
                <w:color w:val="000000"/>
                <w:sz w:val="20"/>
              </w:rPr>
            </w:pPr>
          </w:p>
        </w:tc>
        <w:tc>
          <w:tcPr>
            <w:tcW w:w="1131"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bCs/>
                <w:color w:val="000000"/>
                <w:sz w:val="20"/>
              </w:rPr>
            </w:pPr>
          </w:p>
        </w:tc>
        <w:tc>
          <w:tcPr>
            <w:tcW w:w="959"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bCs/>
                <w:color w:val="000000"/>
                <w:sz w:val="20"/>
              </w:rPr>
            </w:pPr>
          </w:p>
        </w:tc>
        <w:tc>
          <w:tcPr>
            <w:tcW w:w="875"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bCs/>
                <w:color w:val="000000"/>
                <w:sz w:val="18"/>
                <w:szCs w:val="18"/>
              </w:rPr>
            </w:pPr>
          </w:p>
        </w:tc>
        <w:tc>
          <w:tcPr>
            <w:tcW w:w="774"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bCs/>
                <w:color w:val="000000"/>
                <w:sz w:val="18"/>
                <w:szCs w:val="18"/>
              </w:rPr>
            </w:pPr>
          </w:p>
        </w:tc>
        <w:tc>
          <w:tcPr>
            <w:tcW w:w="826"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bCs/>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1"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bCs/>
                <w:color w:val="000000"/>
                <w:sz w:val="20"/>
              </w:rPr>
            </w:pPr>
          </w:p>
        </w:tc>
        <w:tc>
          <w:tcPr>
            <w:tcW w:w="1131"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bCs/>
                <w:color w:val="000000"/>
                <w:sz w:val="20"/>
              </w:rPr>
            </w:pPr>
          </w:p>
        </w:tc>
        <w:tc>
          <w:tcPr>
            <w:tcW w:w="959"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bCs/>
                <w:color w:val="000000"/>
                <w:sz w:val="20"/>
              </w:rPr>
            </w:pPr>
          </w:p>
        </w:tc>
        <w:tc>
          <w:tcPr>
            <w:tcW w:w="875"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bCs/>
                <w:color w:val="000000"/>
                <w:sz w:val="18"/>
                <w:szCs w:val="18"/>
              </w:rPr>
            </w:pPr>
          </w:p>
        </w:tc>
        <w:tc>
          <w:tcPr>
            <w:tcW w:w="774"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bCs/>
                <w:color w:val="000000"/>
                <w:sz w:val="18"/>
                <w:szCs w:val="18"/>
              </w:rPr>
            </w:pPr>
          </w:p>
        </w:tc>
        <w:tc>
          <w:tcPr>
            <w:tcW w:w="826"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bCs/>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1"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bCs/>
                <w:color w:val="000000"/>
                <w:sz w:val="20"/>
              </w:rPr>
            </w:pPr>
          </w:p>
        </w:tc>
        <w:tc>
          <w:tcPr>
            <w:tcW w:w="1131"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bCs/>
                <w:color w:val="000000"/>
                <w:sz w:val="20"/>
              </w:rPr>
            </w:pPr>
          </w:p>
        </w:tc>
        <w:tc>
          <w:tcPr>
            <w:tcW w:w="959"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bCs/>
                <w:color w:val="000000"/>
                <w:sz w:val="20"/>
              </w:rPr>
            </w:pPr>
          </w:p>
        </w:tc>
        <w:tc>
          <w:tcPr>
            <w:tcW w:w="875"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bCs/>
                <w:color w:val="000000"/>
                <w:sz w:val="18"/>
                <w:szCs w:val="18"/>
              </w:rPr>
            </w:pPr>
          </w:p>
        </w:tc>
        <w:tc>
          <w:tcPr>
            <w:tcW w:w="774"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bCs/>
                <w:color w:val="000000"/>
                <w:sz w:val="18"/>
                <w:szCs w:val="18"/>
              </w:rPr>
            </w:pPr>
          </w:p>
        </w:tc>
        <w:tc>
          <w:tcPr>
            <w:tcW w:w="826"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bCs/>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9" w:hRule="atLeast"/>
          <w:jc w:val="center"/>
        </w:trPr>
        <w:tc>
          <w:tcPr>
            <w:tcW w:w="5000" w:type="pct"/>
            <w:gridSpan w:val="6"/>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spacing w:val="7"/>
              </w:rPr>
            </w:pPr>
          </w:p>
          <w:p>
            <w:pPr>
              <w:keepNext w:val="0"/>
              <w:keepLines w:val="0"/>
              <w:pageBreakBefore w:val="0"/>
              <w:kinsoku/>
              <w:wordWrap/>
              <w:overflowPunct/>
              <w:topLinePunct w:val="0"/>
              <w:autoSpaceDE/>
              <w:autoSpaceDN/>
              <w:bidi w:val="0"/>
              <w:adjustRightInd/>
              <w:snapToGrid/>
              <w:spacing w:line="240" w:lineRule="auto"/>
              <w:textAlignment w:val="auto"/>
              <w:rPr>
                <w:spacing w:val="7"/>
              </w:rPr>
            </w:pPr>
          </w:p>
          <w:p>
            <w:pPr>
              <w:keepNext w:val="0"/>
              <w:keepLines w:val="0"/>
              <w:pageBreakBefore w:val="0"/>
              <w:kinsoku/>
              <w:wordWrap/>
              <w:overflowPunct/>
              <w:topLinePunct w:val="0"/>
              <w:autoSpaceDE/>
              <w:autoSpaceDN/>
              <w:bidi w:val="0"/>
              <w:adjustRightInd/>
              <w:snapToGrid/>
              <w:spacing w:line="240" w:lineRule="auto"/>
              <w:textAlignment w:val="auto"/>
              <w:rPr>
                <w:spacing w:val="7"/>
              </w:rPr>
            </w:pPr>
          </w:p>
          <w:p>
            <w:pPr>
              <w:keepNext w:val="0"/>
              <w:keepLines w:val="0"/>
              <w:pageBreakBefore w:val="0"/>
              <w:kinsoku/>
              <w:wordWrap/>
              <w:overflowPunct/>
              <w:topLinePunct w:val="0"/>
              <w:autoSpaceDE/>
              <w:autoSpaceDN/>
              <w:bidi w:val="0"/>
              <w:adjustRightInd/>
              <w:snapToGrid/>
              <w:spacing w:line="240" w:lineRule="auto"/>
              <w:textAlignment w:val="auto"/>
              <w:rPr>
                <w:spacing w:val="7"/>
              </w:rPr>
            </w:pPr>
          </w:p>
          <w:p>
            <w:pPr>
              <w:keepNext w:val="0"/>
              <w:keepLines w:val="0"/>
              <w:pageBreakBefore w:val="0"/>
              <w:kinsoku/>
              <w:wordWrap/>
              <w:overflowPunct/>
              <w:topLinePunct w:val="0"/>
              <w:autoSpaceDE/>
              <w:autoSpaceDN/>
              <w:bidi w:val="0"/>
              <w:adjustRightInd/>
              <w:snapToGrid/>
              <w:spacing w:line="240" w:lineRule="auto"/>
              <w:textAlignment w:val="auto"/>
              <w:rPr>
                <w:spacing w:val="7"/>
              </w:rPr>
            </w:pPr>
          </w:p>
          <w:p>
            <w:pPr>
              <w:keepNext w:val="0"/>
              <w:keepLines w:val="0"/>
              <w:pageBreakBefore w:val="0"/>
              <w:kinsoku/>
              <w:wordWrap/>
              <w:overflowPunct/>
              <w:topLinePunct w:val="0"/>
              <w:autoSpaceDE/>
              <w:autoSpaceDN/>
              <w:bidi w:val="0"/>
              <w:adjustRightInd/>
              <w:snapToGrid/>
              <w:spacing w:line="240" w:lineRule="auto"/>
              <w:textAlignment w:val="auto"/>
              <w:rPr>
                <w:spacing w:val="7"/>
              </w:rPr>
            </w:pPr>
          </w:p>
          <w:p>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eastAsia" w:eastAsia="宋体"/>
                <w:spacing w:val="7"/>
                <w:lang w:eastAsia="zh-CN"/>
              </w:rPr>
            </w:pPr>
          </w:p>
          <w:p>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eastAsia" w:eastAsia="宋体"/>
                <w:spacing w:val="7"/>
                <w:lang w:eastAsia="zh-CN"/>
              </w:rPr>
            </w:pPr>
          </w:p>
          <w:p>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eastAsia" w:eastAsia="宋体"/>
                <w:spacing w:val="7"/>
                <w:lang w:eastAsia="zh-CN"/>
              </w:rPr>
            </w:pPr>
          </w:p>
          <w:p>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eastAsia" w:eastAsia="宋体"/>
                <w:spacing w:val="7"/>
                <w:lang w:eastAsia="zh-CN"/>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szCs w:val="21"/>
              </w:rPr>
            </w:pPr>
            <w:r>
              <w:rPr>
                <w:spacing w:val="7"/>
              </w:rPr>
              <w:t xml:space="preserve">现场工程师签名及日期：                   </w:t>
            </w:r>
            <w:r>
              <w:rPr>
                <w:rFonts w:hint="eastAsia"/>
                <w:spacing w:val="7"/>
                <w:lang w:val="en-US" w:eastAsia="zh-CN"/>
              </w:rPr>
              <w:t xml:space="preserve">    </w:t>
            </w:r>
            <w:r>
              <w:rPr>
                <w:spacing w:val="7"/>
              </w:rPr>
              <w:t>项目负责人签名及日期：</w:t>
            </w:r>
          </w:p>
        </w:tc>
      </w:tr>
    </w:tbl>
    <w:p>
      <w:pPr>
        <w:spacing w:line="360" w:lineRule="auto"/>
        <w:ind w:left="0" w:leftChars="0" w:firstLine="0" w:firstLineChars="0"/>
        <w:rPr>
          <w:rFonts w:hint="eastAsia" w:ascii="宋体" w:hAnsi="宋体" w:eastAsia="宋体" w:cs="宋体"/>
          <w:color w:val="auto"/>
          <w:szCs w:val="21"/>
          <w:highlight w:val="none"/>
          <w:lang w:val="zh-CN"/>
        </w:rPr>
      </w:pPr>
    </w:p>
    <w:p>
      <w:pPr>
        <w:spacing w:line="240" w:lineRule="auto"/>
        <w:ind w:left="0" w:leftChars="0" w:firstLine="0" w:firstLineChars="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br w:type="page"/>
      </w:r>
    </w:p>
    <w:p>
      <w:pPr>
        <w:spacing w:after="0" w:line="240" w:lineRule="auto"/>
        <w:ind w:left="0" w:leftChars="0" w:firstLine="0" w:firstLineChars="0"/>
        <w:jc w:val="left"/>
        <w:outlineLvl w:val="9"/>
        <w:rPr>
          <w:rFonts w:hint="eastAsia" w:ascii="Times New Roman" w:hAnsi="Times New Roman" w:eastAsia="宋体" w:cs="Times New Roman"/>
          <w:b/>
          <w:bCs/>
          <w:color w:val="auto"/>
          <w:sz w:val="28"/>
          <w:szCs w:val="32"/>
          <w:highlight w:val="none"/>
          <w:lang w:val="en-US"/>
        </w:rPr>
      </w:pPr>
      <w:r>
        <w:rPr>
          <w:rFonts w:hint="eastAsia"/>
          <w:b/>
          <w:bCs/>
          <w:color w:val="auto"/>
          <w:sz w:val="28"/>
          <w:szCs w:val="32"/>
          <w:highlight w:val="none"/>
        </w:rPr>
        <w:t>附件</w:t>
      </w:r>
      <w:r>
        <w:rPr>
          <w:rFonts w:hint="eastAsia"/>
          <w:b/>
          <w:bCs/>
          <w:color w:val="auto"/>
          <w:sz w:val="28"/>
          <w:szCs w:val="32"/>
          <w:highlight w:val="none"/>
          <w:lang w:val="en-US" w:eastAsia="zh-CN"/>
        </w:rPr>
        <w:t>4</w:t>
      </w:r>
      <w:r>
        <w:rPr>
          <w:rFonts w:hint="eastAsia"/>
          <w:b/>
          <w:bCs/>
          <w:color w:val="auto"/>
          <w:sz w:val="28"/>
          <w:szCs w:val="32"/>
          <w:highlight w:val="none"/>
        </w:rPr>
        <w:t>：</w:t>
      </w:r>
      <w:r>
        <w:rPr>
          <w:rFonts w:hint="eastAsia" w:ascii="Times New Roman" w:hAnsi="Times New Roman" w:eastAsia="宋体" w:cs="Times New Roman"/>
          <w:b/>
          <w:bCs/>
          <w:color w:val="auto"/>
          <w:sz w:val="28"/>
          <w:szCs w:val="32"/>
          <w:highlight w:val="none"/>
        </w:rPr>
        <w:t>项目</w:t>
      </w:r>
      <w:r>
        <w:rPr>
          <w:rFonts w:hint="eastAsia" w:ascii="Times New Roman" w:hAnsi="Times New Roman" w:eastAsia="宋体" w:cs="Times New Roman"/>
          <w:b/>
          <w:bCs/>
          <w:color w:val="auto"/>
          <w:sz w:val="28"/>
          <w:szCs w:val="32"/>
          <w:highlight w:val="none"/>
          <w:lang w:val="en-US"/>
        </w:rPr>
        <w:t>验收</w:t>
      </w:r>
      <w:r>
        <w:rPr>
          <w:rFonts w:hint="eastAsia" w:ascii="Times New Roman" w:hAnsi="Times New Roman" w:eastAsia="宋体" w:cs="Times New Roman"/>
          <w:b/>
          <w:bCs/>
          <w:color w:val="auto"/>
          <w:sz w:val="28"/>
          <w:szCs w:val="32"/>
          <w:highlight w:val="none"/>
        </w:rPr>
        <w:t>单</w:t>
      </w:r>
      <w:r>
        <w:rPr>
          <w:rFonts w:hint="eastAsia" w:ascii="Times New Roman" w:hAnsi="Times New Roman" w:eastAsia="宋体" w:cs="Times New Roman"/>
          <w:b/>
          <w:bCs/>
          <w:color w:val="auto"/>
          <w:sz w:val="28"/>
          <w:szCs w:val="32"/>
          <w:highlight w:val="none"/>
          <w:lang w:val="en-US"/>
        </w:rPr>
        <w:t>样式</w:t>
      </w:r>
    </w:p>
    <w:p>
      <w:pPr>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hint="default" w:ascii="宋体" w:hAnsi="宋体" w:eastAsia="宋体"/>
          <w:b/>
          <w:sz w:val="32"/>
          <w:lang w:val="en-US" w:eastAsia="zh-CN"/>
        </w:rPr>
      </w:pPr>
      <w:r>
        <w:rPr>
          <w:rFonts w:hint="eastAsia" w:ascii="宋体" w:hAnsi="宋体" w:eastAsia="宋体"/>
          <w:b/>
          <w:sz w:val="32"/>
          <w:lang w:val="en-US" w:eastAsia="zh-CN"/>
        </w:rPr>
        <w:t>货物</w:t>
      </w:r>
      <w:r>
        <w:rPr>
          <w:rFonts w:hint="eastAsia" w:ascii="宋体" w:hAnsi="宋体" w:eastAsia="宋体"/>
          <w:b/>
          <w:sz w:val="32"/>
        </w:rPr>
        <w:t>验收移交</w:t>
      </w:r>
      <w:r>
        <w:rPr>
          <w:rFonts w:hint="eastAsia" w:ascii="宋体" w:hAnsi="宋体" w:eastAsia="宋体"/>
          <w:b/>
          <w:sz w:val="32"/>
          <w:lang w:val="en-US" w:eastAsia="zh-CN"/>
        </w:rPr>
        <w:t>单</w:t>
      </w:r>
      <w:r>
        <w:rPr>
          <w:rFonts w:hint="eastAsia" w:ascii="宋体" w:hAnsi="宋体" w:eastAsia="宋体"/>
          <w:b/>
          <w:sz w:val="32"/>
        </w:rPr>
        <w:t xml:space="preserve"> </w:t>
      </w:r>
      <w:r>
        <w:rPr>
          <w:rFonts w:hint="eastAsia"/>
          <w:sz w:val="21"/>
          <w:szCs w:val="21"/>
          <w:lang w:val="en-US" w:eastAsia="zh-CN"/>
        </w:rPr>
        <w:t xml:space="preserve">   </w:t>
      </w:r>
    </w:p>
    <w:p>
      <w:pPr>
        <w:keepNext w:val="0"/>
        <w:keepLines w:val="0"/>
        <w:pageBreakBefore w:val="0"/>
        <w:widowControl/>
        <w:kinsoku/>
        <w:wordWrap/>
        <w:overflowPunct/>
        <w:topLinePunct w:val="0"/>
        <w:autoSpaceDE/>
        <w:autoSpaceDN/>
        <w:bidi w:val="0"/>
        <w:adjustRightInd/>
        <w:snapToGrid/>
        <w:spacing w:line="240" w:lineRule="auto"/>
        <w:ind w:left="0"/>
        <w:textAlignment w:val="auto"/>
        <w:rPr>
          <w:rFonts w:hint="default" w:ascii="黑体" w:eastAsia="宋体"/>
          <w:bCs/>
          <w:color w:val="000000"/>
          <w:sz w:val="21"/>
          <w:szCs w:val="21"/>
          <w:lang w:val="en-US" w:eastAsia="zh-CN"/>
        </w:rPr>
      </w:pPr>
      <w:r>
        <w:rPr>
          <w:rFonts w:hint="eastAsia"/>
          <w:sz w:val="21"/>
          <w:szCs w:val="21"/>
        </w:rPr>
        <w:t>项 目 名 称：</w:t>
      </w:r>
      <w:r>
        <w:rPr>
          <w:rFonts w:hint="eastAsia" w:ascii="黑体"/>
          <w:bCs/>
          <w:color w:val="000000"/>
          <w:sz w:val="21"/>
          <w:szCs w:val="21"/>
          <w:u w:val="single"/>
        </w:rPr>
        <w:t xml:space="preserve">   </w:t>
      </w:r>
      <w:r>
        <w:rPr>
          <w:rFonts w:ascii="黑体"/>
          <w:bCs/>
          <w:color w:val="000000"/>
          <w:sz w:val="21"/>
          <w:szCs w:val="21"/>
          <w:u w:val="single"/>
        </w:rPr>
        <w:t xml:space="preserve"> </w:t>
      </w:r>
      <w:r>
        <w:rPr>
          <w:rFonts w:hint="eastAsia" w:ascii="黑体"/>
          <w:bCs/>
          <w:color w:val="000000"/>
          <w:sz w:val="21"/>
          <w:szCs w:val="21"/>
          <w:u w:val="single"/>
          <w:lang w:val="en-US" w:eastAsia="zh-CN"/>
        </w:rPr>
        <w:t xml:space="preserve">                       </w:t>
      </w:r>
    </w:p>
    <w:p>
      <w:pPr>
        <w:keepNext w:val="0"/>
        <w:keepLines w:val="0"/>
        <w:pageBreakBefore w:val="0"/>
        <w:widowControl/>
        <w:kinsoku/>
        <w:wordWrap/>
        <w:overflowPunct/>
        <w:topLinePunct w:val="0"/>
        <w:autoSpaceDE/>
        <w:autoSpaceDN/>
        <w:bidi w:val="0"/>
        <w:adjustRightInd/>
        <w:snapToGrid/>
        <w:spacing w:line="240" w:lineRule="auto"/>
        <w:ind w:left="0"/>
        <w:textAlignment w:val="auto"/>
        <w:rPr>
          <w:rFonts w:ascii="宋体" w:hAnsi="宋体" w:eastAsia="宋体"/>
          <w:bCs/>
          <w:color w:val="000000"/>
          <w:sz w:val="21"/>
          <w:szCs w:val="21"/>
        </w:rPr>
      </w:pPr>
      <w:r>
        <w:rPr>
          <w:rFonts w:hint="eastAsia" w:ascii="宋体" w:hAnsi="宋体" w:eastAsia="宋体"/>
          <w:bCs/>
          <w:color w:val="000000"/>
          <w:sz w:val="21"/>
          <w:szCs w:val="21"/>
        </w:rPr>
        <w:t>交 货 地 点：</w:t>
      </w:r>
      <w:r>
        <w:rPr>
          <w:rFonts w:hint="eastAsia" w:ascii="宋体" w:hAnsi="宋体" w:eastAsia="宋体"/>
          <w:bCs/>
          <w:color w:val="000000"/>
          <w:sz w:val="21"/>
          <w:szCs w:val="21"/>
          <w:u w:val="single"/>
        </w:rPr>
        <w:t xml:space="preserve">                             </w:t>
      </w:r>
      <w:r>
        <w:rPr>
          <w:rFonts w:hint="eastAsia" w:ascii="宋体" w:hAnsi="宋体" w:eastAsia="宋体"/>
          <w:bCs/>
          <w:color w:val="000000"/>
          <w:sz w:val="21"/>
          <w:szCs w:val="21"/>
        </w:rPr>
        <w:t>验收日期：</w:t>
      </w:r>
      <w:r>
        <w:rPr>
          <w:rFonts w:hint="eastAsia" w:ascii="宋体" w:hAnsi="宋体" w:eastAsia="宋体"/>
          <w:bCs/>
          <w:color w:val="000000"/>
          <w:sz w:val="21"/>
          <w:szCs w:val="21"/>
          <w:u w:val="single"/>
        </w:rPr>
        <w:t xml:space="preserve">          </w:t>
      </w:r>
      <w:r>
        <w:rPr>
          <w:rFonts w:hint="eastAsia" w:ascii="宋体" w:hAnsi="宋体" w:eastAsia="宋体"/>
          <w:bCs/>
          <w:color w:val="000000"/>
          <w:sz w:val="21"/>
          <w:szCs w:val="21"/>
        </w:rPr>
        <w:t>年</w:t>
      </w:r>
      <w:r>
        <w:rPr>
          <w:rFonts w:hint="eastAsia" w:ascii="宋体" w:hAnsi="宋体" w:eastAsia="宋体"/>
          <w:bCs/>
          <w:color w:val="000000"/>
          <w:sz w:val="21"/>
          <w:szCs w:val="21"/>
          <w:u w:val="single"/>
        </w:rPr>
        <w:t xml:space="preserve">   </w:t>
      </w:r>
      <w:r>
        <w:rPr>
          <w:rFonts w:hint="eastAsia" w:ascii="宋体" w:hAnsi="宋体" w:eastAsia="宋体"/>
          <w:bCs/>
          <w:color w:val="000000"/>
          <w:sz w:val="21"/>
          <w:szCs w:val="21"/>
        </w:rPr>
        <w:t>月</w:t>
      </w:r>
      <w:r>
        <w:rPr>
          <w:rFonts w:hint="eastAsia" w:ascii="宋体" w:hAnsi="宋体" w:eastAsia="宋体"/>
          <w:bCs/>
          <w:color w:val="000000"/>
          <w:sz w:val="21"/>
          <w:szCs w:val="21"/>
          <w:u w:val="single"/>
        </w:rPr>
        <w:t xml:space="preserve">   </w:t>
      </w:r>
      <w:r>
        <w:rPr>
          <w:rFonts w:hint="eastAsia" w:ascii="宋体" w:hAnsi="宋体" w:eastAsia="宋体"/>
          <w:bCs/>
          <w:color w:val="000000"/>
          <w:sz w:val="21"/>
          <w:szCs w:val="21"/>
        </w:rPr>
        <w:t>日</w:t>
      </w:r>
    </w:p>
    <w:p>
      <w:pPr>
        <w:keepNext w:val="0"/>
        <w:keepLines w:val="0"/>
        <w:pageBreakBefore w:val="0"/>
        <w:widowControl/>
        <w:kinsoku/>
        <w:wordWrap/>
        <w:overflowPunct/>
        <w:topLinePunct w:val="0"/>
        <w:autoSpaceDE/>
        <w:autoSpaceDN/>
        <w:bidi w:val="0"/>
        <w:adjustRightInd/>
        <w:snapToGrid/>
        <w:spacing w:line="240" w:lineRule="auto"/>
        <w:ind w:left="0"/>
        <w:textAlignment w:val="auto"/>
        <w:rPr>
          <w:rFonts w:ascii="宋体" w:hAnsi="宋体" w:eastAsia="宋体"/>
          <w:bCs/>
          <w:color w:val="000000"/>
          <w:sz w:val="21"/>
          <w:szCs w:val="21"/>
        </w:rPr>
      </w:pPr>
      <w:r>
        <w:rPr>
          <w:rFonts w:hint="eastAsia" w:ascii="宋体" w:hAnsi="宋体" w:eastAsia="宋体"/>
          <w:bCs/>
          <w:color w:val="000000"/>
          <w:sz w:val="21"/>
          <w:szCs w:val="21"/>
        </w:rPr>
        <w:t>合同名称：</w:t>
      </w:r>
      <w:r>
        <w:rPr>
          <w:rFonts w:hint="eastAsia" w:ascii="宋体" w:hAnsi="宋体" w:eastAsia="宋体"/>
          <w:bCs/>
          <w:color w:val="000000"/>
          <w:sz w:val="21"/>
          <w:szCs w:val="21"/>
          <w:u w:val="single"/>
        </w:rPr>
        <w:t xml:space="preserve">                                               </w:t>
      </w:r>
      <w:r>
        <w:rPr>
          <w:rFonts w:hint="eastAsia" w:ascii="宋体" w:hAnsi="宋体" w:eastAsia="宋体"/>
          <w:bCs/>
          <w:color w:val="000000"/>
          <w:sz w:val="21"/>
          <w:szCs w:val="21"/>
        </w:rPr>
        <w:t xml:space="preserve">      合同编号：</w:t>
      </w:r>
      <w:r>
        <w:rPr>
          <w:rFonts w:hint="eastAsia" w:ascii="宋体" w:hAnsi="宋体" w:eastAsia="宋体"/>
          <w:bCs/>
          <w:color w:val="000000"/>
          <w:sz w:val="21"/>
          <w:szCs w:val="21"/>
          <w:u w:val="single"/>
        </w:rPr>
        <w:t xml:space="preserve">                      </w:t>
      </w:r>
    </w:p>
    <w:tbl>
      <w:tblPr>
        <w:tblStyle w:val="5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9"/>
        <w:gridCol w:w="1827"/>
        <w:gridCol w:w="2205"/>
        <w:gridCol w:w="677"/>
        <w:gridCol w:w="1054"/>
        <w:gridCol w:w="1367"/>
        <w:gridCol w:w="1054"/>
        <w:gridCol w:w="10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6" w:hRule="atLeast"/>
          <w:jc w:val="center"/>
        </w:trPr>
        <w:tc>
          <w:tcPr>
            <w:tcW w:w="346" w:type="pct"/>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firstLine="0" w:firstLineChars="0"/>
              <w:jc w:val="center"/>
              <w:textAlignment w:val="auto"/>
              <w:rPr>
                <w:rFonts w:ascii="宋体" w:hAnsi="宋体" w:eastAsia="宋体"/>
                <w:b/>
                <w:bCs/>
                <w:color w:val="000000"/>
                <w:sz w:val="21"/>
                <w:szCs w:val="21"/>
              </w:rPr>
            </w:pPr>
            <w:r>
              <w:rPr>
                <w:rFonts w:hint="eastAsia" w:ascii="宋体" w:hAnsi="宋体" w:eastAsia="宋体"/>
                <w:b/>
                <w:bCs/>
                <w:color w:val="000000"/>
                <w:sz w:val="21"/>
                <w:szCs w:val="21"/>
              </w:rPr>
              <w:t>序号</w:t>
            </w:r>
          </w:p>
        </w:tc>
        <w:tc>
          <w:tcPr>
            <w:tcW w:w="916" w:type="pct"/>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firstLine="0" w:firstLineChars="0"/>
              <w:jc w:val="both"/>
              <w:textAlignment w:val="auto"/>
              <w:rPr>
                <w:rFonts w:ascii="宋体" w:hAnsi="宋体" w:eastAsia="宋体"/>
                <w:b/>
                <w:bCs/>
                <w:color w:val="000000"/>
                <w:sz w:val="21"/>
                <w:szCs w:val="21"/>
              </w:rPr>
            </w:pPr>
            <w:r>
              <w:rPr>
                <w:rFonts w:hint="eastAsia" w:ascii="宋体" w:hAnsi="宋体" w:eastAsia="宋体"/>
                <w:b/>
                <w:bCs/>
                <w:color w:val="000000"/>
                <w:sz w:val="21"/>
                <w:szCs w:val="21"/>
              </w:rPr>
              <w:t>类别名称</w:t>
            </w:r>
          </w:p>
        </w:tc>
        <w:tc>
          <w:tcPr>
            <w:tcW w:w="1106" w:type="pct"/>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firstLine="0" w:firstLineChars="0"/>
              <w:jc w:val="center"/>
              <w:textAlignment w:val="auto"/>
              <w:rPr>
                <w:rFonts w:hint="default" w:ascii="宋体" w:hAnsi="宋体" w:eastAsia="宋体"/>
                <w:b/>
                <w:bCs/>
                <w:color w:val="000000"/>
                <w:sz w:val="21"/>
                <w:szCs w:val="21"/>
                <w:lang w:val="en-US" w:eastAsia="zh-CN"/>
              </w:rPr>
            </w:pPr>
            <w:r>
              <w:rPr>
                <w:rFonts w:hint="eastAsia" w:ascii="宋体" w:hAnsi="宋体" w:eastAsia="宋体"/>
                <w:b/>
                <w:bCs/>
                <w:color w:val="000000"/>
                <w:sz w:val="21"/>
                <w:szCs w:val="21"/>
                <w:lang w:val="en-US" w:eastAsia="zh-CN"/>
              </w:rPr>
              <w:t>规格型号</w:t>
            </w:r>
          </w:p>
        </w:tc>
        <w:tc>
          <w:tcPr>
            <w:tcW w:w="340" w:type="pct"/>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firstLine="0" w:firstLineChars="0"/>
              <w:jc w:val="center"/>
              <w:textAlignment w:val="auto"/>
              <w:rPr>
                <w:rFonts w:ascii="宋体" w:hAnsi="宋体" w:eastAsia="宋体"/>
                <w:b/>
                <w:bCs/>
                <w:color w:val="000000"/>
                <w:sz w:val="21"/>
                <w:szCs w:val="21"/>
              </w:rPr>
            </w:pPr>
            <w:r>
              <w:rPr>
                <w:rFonts w:hint="eastAsia" w:ascii="宋体" w:hAnsi="宋体" w:eastAsia="宋体"/>
                <w:b/>
                <w:bCs/>
                <w:color w:val="000000"/>
                <w:sz w:val="21"/>
                <w:szCs w:val="21"/>
                <w:lang w:val="en-US" w:eastAsia="zh-CN"/>
              </w:rPr>
              <w:t>单位</w:t>
            </w:r>
          </w:p>
        </w:tc>
        <w:tc>
          <w:tcPr>
            <w:tcW w:w="529" w:type="pct"/>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eastAsia" w:ascii="宋体" w:hAnsi="宋体" w:eastAsia="宋体"/>
                <w:b/>
                <w:bCs/>
                <w:color w:val="000000"/>
                <w:sz w:val="21"/>
                <w:szCs w:val="21"/>
              </w:rPr>
            </w:pPr>
            <w:r>
              <w:rPr>
                <w:rFonts w:hint="eastAsia" w:ascii="宋体" w:hAnsi="宋体" w:eastAsia="宋体"/>
                <w:b/>
                <w:bCs/>
                <w:color w:val="000000"/>
                <w:sz w:val="21"/>
                <w:szCs w:val="21"/>
              </w:rPr>
              <w:t>供货数量</w:t>
            </w:r>
          </w:p>
        </w:tc>
        <w:tc>
          <w:tcPr>
            <w:tcW w:w="686" w:type="pct"/>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firstLine="0" w:firstLineChars="0"/>
              <w:jc w:val="center"/>
              <w:textAlignment w:val="auto"/>
              <w:rPr>
                <w:rFonts w:ascii="宋体" w:hAnsi="宋体" w:eastAsia="宋体"/>
                <w:b/>
                <w:bCs/>
                <w:color w:val="000000"/>
                <w:sz w:val="21"/>
                <w:szCs w:val="21"/>
              </w:rPr>
            </w:pPr>
            <w:r>
              <w:rPr>
                <w:rFonts w:hint="eastAsia" w:ascii="宋体" w:hAnsi="宋体" w:eastAsia="宋体"/>
                <w:b/>
                <w:bCs/>
                <w:color w:val="000000"/>
                <w:sz w:val="21"/>
                <w:szCs w:val="21"/>
              </w:rPr>
              <w:t>接收数量</w:t>
            </w:r>
          </w:p>
        </w:tc>
        <w:tc>
          <w:tcPr>
            <w:tcW w:w="529" w:type="pct"/>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firstLine="0" w:firstLineChars="0"/>
              <w:jc w:val="center"/>
              <w:textAlignment w:val="auto"/>
              <w:rPr>
                <w:rFonts w:ascii="宋体" w:hAnsi="宋体" w:eastAsia="宋体"/>
                <w:b/>
                <w:bCs/>
                <w:color w:val="000000"/>
                <w:sz w:val="21"/>
                <w:szCs w:val="21"/>
              </w:rPr>
            </w:pPr>
            <w:r>
              <w:rPr>
                <w:rFonts w:hint="eastAsia" w:ascii="宋体" w:hAnsi="宋体" w:eastAsia="宋体"/>
                <w:b/>
                <w:bCs/>
                <w:color w:val="000000"/>
                <w:sz w:val="21"/>
                <w:szCs w:val="21"/>
              </w:rPr>
              <w:t>退货数量</w:t>
            </w:r>
          </w:p>
        </w:tc>
        <w:tc>
          <w:tcPr>
            <w:tcW w:w="543" w:type="pct"/>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firstLine="0" w:firstLineChars="0"/>
              <w:jc w:val="center"/>
              <w:textAlignment w:val="auto"/>
              <w:rPr>
                <w:rFonts w:ascii="宋体" w:hAnsi="宋体" w:eastAsia="宋体"/>
                <w:b/>
                <w:bCs/>
                <w:color w:val="000000"/>
                <w:sz w:val="21"/>
                <w:szCs w:val="21"/>
              </w:rPr>
            </w:pPr>
            <w:r>
              <w:rPr>
                <w:rFonts w:hint="eastAsia" w:ascii="宋体" w:hAnsi="宋体" w:eastAsia="宋体"/>
                <w:b/>
                <w:bCs/>
                <w:color w:val="000000"/>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exact"/>
          <w:jc w:val="center"/>
        </w:trPr>
        <w:tc>
          <w:tcPr>
            <w:tcW w:w="346" w:type="pct"/>
            <w:shd w:val="clear" w:color="auto" w:fill="auto"/>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firstLine="0" w:firstLineChars="0"/>
              <w:jc w:val="center"/>
              <w:textAlignment w:val="auto"/>
              <w:rPr>
                <w:rFonts w:ascii="宋体" w:hAnsi="宋体" w:eastAsia="宋体"/>
                <w:bCs/>
                <w:color w:val="000000"/>
              </w:rPr>
            </w:pPr>
          </w:p>
        </w:tc>
        <w:tc>
          <w:tcPr>
            <w:tcW w:w="916" w:type="pct"/>
            <w:shd w:val="clear" w:color="auto" w:fill="auto"/>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firstLine="0" w:firstLineChars="0"/>
              <w:jc w:val="center"/>
              <w:textAlignment w:val="auto"/>
              <w:rPr>
                <w:rFonts w:hint="default" w:ascii="宋体" w:hAnsi="宋体" w:eastAsia="宋体"/>
                <w:bCs/>
                <w:color w:val="000000"/>
                <w:lang w:val="en-US"/>
              </w:rPr>
            </w:pPr>
          </w:p>
        </w:tc>
        <w:tc>
          <w:tcPr>
            <w:tcW w:w="1106" w:type="pct"/>
            <w:shd w:val="clear" w:color="auto" w:fill="auto"/>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firstLine="0" w:firstLineChars="0"/>
              <w:jc w:val="both"/>
              <w:textAlignment w:val="auto"/>
              <w:rPr>
                <w:rFonts w:ascii="宋体" w:hAnsi="宋体" w:eastAsia="宋体"/>
                <w:bCs/>
                <w:color w:val="000000"/>
              </w:rPr>
            </w:pPr>
            <w:r>
              <w:rPr>
                <w:rFonts w:hint="eastAsia" w:ascii="宋体" w:hAnsi="宋体" w:eastAsia="宋体"/>
                <w:bCs/>
                <w:color w:val="000000"/>
                <w:lang w:val="en-US" w:eastAsia="zh-CN"/>
              </w:rPr>
              <w:t>（如涉及尺寸，须注明）</w:t>
            </w:r>
          </w:p>
        </w:tc>
        <w:tc>
          <w:tcPr>
            <w:tcW w:w="340" w:type="pct"/>
            <w:shd w:val="clear" w:color="auto" w:fill="auto"/>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firstLine="0" w:firstLineChars="0"/>
              <w:jc w:val="center"/>
              <w:textAlignment w:val="auto"/>
              <w:rPr>
                <w:rFonts w:ascii="宋体" w:hAnsi="宋体" w:eastAsia="宋体"/>
                <w:bCs/>
                <w:color w:val="000000"/>
                <w:sz w:val="18"/>
                <w:szCs w:val="18"/>
              </w:rPr>
            </w:pPr>
          </w:p>
        </w:tc>
        <w:tc>
          <w:tcPr>
            <w:tcW w:w="529" w:type="pct"/>
            <w:shd w:val="clear" w:color="auto" w:fill="auto"/>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firstLine="0" w:firstLineChars="0"/>
              <w:jc w:val="center"/>
              <w:textAlignment w:val="auto"/>
              <w:rPr>
                <w:rFonts w:ascii="宋体" w:hAnsi="宋体" w:eastAsia="宋体"/>
                <w:bCs/>
                <w:color w:val="000000"/>
                <w:sz w:val="18"/>
                <w:szCs w:val="18"/>
              </w:rPr>
            </w:pPr>
          </w:p>
        </w:tc>
        <w:tc>
          <w:tcPr>
            <w:tcW w:w="686" w:type="pct"/>
            <w:shd w:val="clear" w:color="auto" w:fill="D8D8D8"/>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firstLine="0" w:firstLineChars="0"/>
              <w:jc w:val="center"/>
              <w:textAlignment w:val="auto"/>
              <w:rPr>
                <w:rFonts w:ascii="宋体" w:hAnsi="宋体" w:eastAsia="宋体"/>
                <w:bCs/>
                <w:color w:val="000000"/>
                <w:sz w:val="18"/>
                <w:szCs w:val="18"/>
              </w:rPr>
            </w:pPr>
          </w:p>
        </w:tc>
        <w:tc>
          <w:tcPr>
            <w:tcW w:w="529" w:type="pct"/>
            <w:shd w:val="clear" w:color="auto" w:fill="D8D8D8"/>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firstLine="0" w:firstLineChars="0"/>
              <w:jc w:val="center"/>
              <w:textAlignment w:val="auto"/>
              <w:rPr>
                <w:rFonts w:ascii="宋体" w:hAnsi="宋体" w:eastAsia="宋体"/>
                <w:bCs/>
                <w:color w:val="000000"/>
              </w:rPr>
            </w:pPr>
          </w:p>
        </w:tc>
        <w:tc>
          <w:tcPr>
            <w:tcW w:w="543" w:type="pct"/>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firstLine="0" w:firstLineChars="0"/>
              <w:jc w:val="center"/>
              <w:textAlignment w:val="auto"/>
              <w:rPr>
                <w:rFonts w:hint="default" w:ascii="宋体" w:hAnsi="宋体" w:eastAsia="宋体"/>
                <w:bCs/>
                <w:color w:val="00000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exact"/>
          <w:jc w:val="center"/>
        </w:trPr>
        <w:tc>
          <w:tcPr>
            <w:tcW w:w="346" w:type="pct"/>
            <w:shd w:val="clear" w:color="auto" w:fill="auto"/>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firstLine="0" w:firstLineChars="0"/>
              <w:jc w:val="center"/>
              <w:textAlignment w:val="auto"/>
              <w:rPr>
                <w:rFonts w:ascii="宋体" w:hAnsi="宋体" w:eastAsia="宋体"/>
                <w:bCs/>
                <w:color w:val="000000"/>
              </w:rPr>
            </w:pPr>
          </w:p>
        </w:tc>
        <w:tc>
          <w:tcPr>
            <w:tcW w:w="916" w:type="pct"/>
            <w:shd w:val="clear" w:color="auto" w:fill="auto"/>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firstLine="0" w:firstLineChars="0"/>
              <w:jc w:val="center"/>
              <w:textAlignment w:val="auto"/>
              <w:rPr>
                <w:rFonts w:ascii="宋体" w:hAnsi="宋体" w:eastAsia="宋体"/>
                <w:bCs/>
                <w:color w:val="000000"/>
              </w:rPr>
            </w:pPr>
          </w:p>
        </w:tc>
        <w:tc>
          <w:tcPr>
            <w:tcW w:w="1106" w:type="pct"/>
            <w:shd w:val="clear" w:color="auto" w:fill="auto"/>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firstLine="0" w:firstLineChars="0"/>
              <w:jc w:val="center"/>
              <w:textAlignment w:val="auto"/>
              <w:rPr>
                <w:rFonts w:ascii="宋体" w:hAnsi="宋体" w:eastAsia="宋体"/>
                <w:bCs/>
                <w:color w:val="000000"/>
              </w:rPr>
            </w:pPr>
          </w:p>
        </w:tc>
        <w:tc>
          <w:tcPr>
            <w:tcW w:w="340" w:type="pct"/>
            <w:shd w:val="clear" w:color="auto" w:fill="auto"/>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firstLine="0" w:firstLineChars="0"/>
              <w:jc w:val="center"/>
              <w:textAlignment w:val="auto"/>
              <w:rPr>
                <w:rFonts w:ascii="宋体" w:hAnsi="宋体" w:eastAsia="宋体"/>
                <w:bCs/>
                <w:color w:val="000000"/>
                <w:sz w:val="18"/>
                <w:szCs w:val="18"/>
              </w:rPr>
            </w:pPr>
          </w:p>
        </w:tc>
        <w:tc>
          <w:tcPr>
            <w:tcW w:w="529" w:type="pct"/>
            <w:shd w:val="clear" w:color="auto" w:fill="auto"/>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firstLine="0" w:firstLineChars="0"/>
              <w:jc w:val="center"/>
              <w:textAlignment w:val="auto"/>
              <w:rPr>
                <w:rFonts w:ascii="宋体" w:hAnsi="宋体" w:eastAsia="宋体"/>
                <w:bCs/>
                <w:color w:val="000000"/>
                <w:sz w:val="18"/>
                <w:szCs w:val="18"/>
              </w:rPr>
            </w:pPr>
          </w:p>
        </w:tc>
        <w:tc>
          <w:tcPr>
            <w:tcW w:w="686" w:type="pct"/>
            <w:shd w:val="clear" w:color="auto" w:fill="D8D8D8"/>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firstLine="0" w:firstLineChars="0"/>
              <w:jc w:val="center"/>
              <w:textAlignment w:val="auto"/>
              <w:rPr>
                <w:rFonts w:ascii="宋体" w:hAnsi="宋体" w:eastAsia="宋体"/>
                <w:bCs/>
                <w:color w:val="000000"/>
                <w:sz w:val="18"/>
                <w:szCs w:val="18"/>
              </w:rPr>
            </w:pPr>
          </w:p>
        </w:tc>
        <w:tc>
          <w:tcPr>
            <w:tcW w:w="529" w:type="pct"/>
            <w:shd w:val="clear" w:color="auto" w:fill="D8D8D8"/>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firstLine="0" w:firstLineChars="0"/>
              <w:jc w:val="center"/>
              <w:textAlignment w:val="auto"/>
              <w:rPr>
                <w:rFonts w:ascii="宋体" w:hAnsi="宋体" w:eastAsia="宋体"/>
                <w:bCs/>
                <w:color w:val="000000"/>
              </w:rPr>
            </w:pPr>
          </w:p>
        </w:tc>
        <w:tc>
          <w:tcPr>
            <w:tcW w:w="543" w:type="pct"/>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firstLine="0" w:firstLineChars="0"/>
              <w:jc w:val="center"/>
              <w:textAlignment w:val="auto"/>
              <w:rPr>
                <w:rFonts w:ascii="宋体" w:hAnsi="宋体" w:eastAsia="宋体"/>
                <w:bCs/>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346" w:type="pct"/>
            <w:shd w:val="clear" w:color="auto" w:fill="auto"/>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firstLine="0" w:firstLineChars="0"/>
              <w:jc w:val="center"/>
              <w:textAlignment w:val="auto"/>
              <w:rPr>
                <w:rFonts w:ascii="宋体" w:hAnsi="宋体" w:eastAsia="宋体"/>
                <w:bCs/>
                <w:color w:val="000000"/>
              </w:rPr>
            </w:pPr>
          </w:p>
        </w:tc>
        <w:tc>
          <w:tcPr>
            <w:tcW w:w="916" w:type="pct"/>
            <w:shd w:val="clear" w:color="auto" w:fill="auto"/>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firstLine="0" w:firstLineChars="0"/>
              <w:jc w:val="center"/>
              <w:textAlignment w:val="auto"/>
              <w:rPr>
                <w:rFonts w:ascii="宋体" w:hAnsi="宋体" w:eastAsia="宋体"/>
                <w:bCs/>
                <w:color w:val="000000"/>
              </w:rPr>
            </w:pPr>
          </w:p>
        </w:tc>
        <w:tc>
          <w:tcPr>
            <w:tcW w:w="1106" w:type="pct"/>
            <w:shd w:val="clear" w:color="auto" w:fill="auto"/>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firstLine="0" w:firstLineChars="0"/>
              <w:jc w:val="center"/>
              <w:textAlignment w:val="auto"/>
              <w:rPr>
                <w:rFonts w:ascii="宋体" w:hAnsi="宋体" w:eastAsia="宋体"/>
                <w:bCs/>
                <w:color w:val="000000"/>
              </w:rPr>
            </w:pPr>
          </w:p>
        </w:tc>
        <w:tc>
          <w:tcPr>
            <w:tcW w:w="340" w:type="pct"/>
            <w:shd w:val="clear" w:color="auto" w:fill="auto"/>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firstLine="0" w:firstLineChars="0"/>
              <w:jc w:val="center"/>
              <w:textAlignment w:val="auto"/>
              <w:rPr>
                <w:rFonts w:ascii="宋体" w:hAnsi="宋体" w:eastAsia="宋体"/>
                <w:bCs/>
                <w:color w:val="000000"/>
                <w:sz w:val="18"/>
                <w:szCs w:val="18"/>
              </w:rPr>
            </w:pPr>
          </w:p>
        </w:tc>
        <w:tc>
          <w:tcPr>
            <w:tcW w:w="529" w:type="pct"/>
            <w:shd w:val="clear" w:color="auto" w:fill="auto"/>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firstLine="0" w:firstLineChars="0"/>
              <w:jc w:val="center"/>
              <w:textAlignment w:val="auto"/>
              <w:rPr>
                <w:rFonts w:ascii="宋体" w:hAnsi="宋体" w:eastAsia="宋体"/>
                <w:bCs/>
                <w:color w:val="000000"/>
                <w:sz w:val="18"/>
                <w:szCs w:val="18"/>
              </w:rPr>
            </w:pPr>
          </w:p>
        </w:tc>
        <w:tc>
          <w:tcPr>
            <w:tcW w:w="686" w:type="pct"/>
            <w:shd w:val="clear" w:color="auto" w:fill="D8D8D8"/>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firstLine="0" w:firstLineChars="0"/>
              <w:jc w:val="center"/>
              <w:textAlignment w:val="auto"/>
              <w:rPr>
                <w:rFonts w:ascii="宋体" w:hAnsi="宋体" w:eastAsia="宋体"/>
                <w:bCs/>
                <w:color w:val="000000"/>
                <w:sz w:val="18"/>
                <w:szCs w:val="18"/>
              </w:rPr>
            </w:pPr>
          </w:p>
        </w:tc>
        <w:tc>
          <w:tcPr>
            <w:tcW w:w="529" w:type="pct"/>
            <w:shd w:val="clear" w:color="auto" w:fill="D8D8D8"/>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firstLine="0" w:firstLineChars="0"/>
              <w:jc w:val="center"/>
              <w:textAlignment w:val="auto"/>
              <w:rPr>
                <w:rFonts w:ascii="宋体" w:hAnsi="宋体" w:eastAsia="宋体"/>
                <w:bCs/>
                <w:color w:val="000000"/>
              </w:rPr>
            </w:pPr>
          </w:p>
        </w:tc>
        <w:tc>
          <w:tcPr>
            <w:tcW w:w="543" w:type="pct"/>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firstLine="0" w:firstLineChars="0"/>
              <w:jc w:val="center"/>
              <w:textAlignment w:val="auto"/>
              <w:rPr>
                <w:rFonts w:ascii="宋体" w:hAnsi="宋体" w:eastAsia="宋体"/>
                <w:bCs/>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2" w:hRule="atLeast"/>
          <w:jc w:val="center"/>
        </w:trPr>
        <w:tc>
          <w:tcPr>
            <w:tcW w:w="346" w:type="pct"/>
            <w:shd w:val="clear" w:color="auto" w:fill="auto"/>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firstLine="0" w:firstLineChars="0"/>
              <w:jc w:val="center"/>
              <w:textAlignment w:val="auto"/>
              <w:rPr>
                <w:rFonts w:ascii="宋体" w:hAnsi="宋体" w:eastAsia="宋体"/>
                <w:bCs/>
                <w:color w:val="000000"/>
              </w:rPr>
            </w:pPr>
          </w:p>
        </w:tc>
        <w:tc>
          <w:tcPr>
            <w:tcW w:w="916" w:type="pct"/>
            <w:shd w:val="clear" w:color="auto" w:fill="auto"/>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firstLine="0" w:firstLineChars="0"/>
              <w:jc w:val="center"/>
              <w:textAlignment w:val="auto"/>
              <w:rPr>
                <w:rFonts w:ascii="宋体" w:hAnsi="宋体" w:eastAsia="宋体"/>
                <w:bCs/>
                <w:color w:val="000000"/>
              </w:rPr>
            </w:pPr>
          </w:p>
        </w:tc>
        <w:tc>
          <w:tcPr>
            <w:tcW w:w="1106" w:type="pct"/>
            <w:shd w:val="clear" w:color="auto" w:fill="auto"/>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firstLine="0" w:firstLineChars="0"/>
              <w:jc w:val="center"/>
              <w:textAlignment w:val="auto"/>
              <w:rPr>
                <w:rFonts w:ascii="宋体" w:hAnsi="宋体" w:eastAsia="宋体"/>
                <w:bCs/>
                <w:color w:val="000000"/>
              </w:rPr>
            </w:pPr>
          </w:p>
        </w:tc>
        <w:tc>
          <w:tcPr>
            <w:tcW w:w="340" w:type="pct"/>
            <w:shd w:val="clear" w:color="auto" w:fill="auto"/>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firstLine="0" w:firstLineChars="0"/>
              <w:jc w:val="center"/>
              <w:textAlignment w:val="auto"/>
              <w:rPr>
                <w:rFonts w:ascii="宋体" w:hAnsi="宋体" w:eastAsia="宋体"/>
                <w:bCs/>
                <w:color w:val="000000"/>
                <w:sz w:val="18"/>
                <w:szCs w:val="18"/>
              </w:rPr>
            </w:pPr>
          </w:p>
        </w:tc>
        <w:tc>
          <w:tcPr>
            <w:tcW w:w="529" w:type="pct"/>
            <w:shd w:val="clear" w:color="auto" w:fill="auto"/>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firstLine="0" w:firstLineChars="0"/>
              <w:jc w:val="center"/>
              <w:textAlignment w:val="auto"/>
              <w:rPr>
                <w:rFonts w:ascii="宋体" w:hAnsi="宋体" w:eastAsia="宋体"/>
                <w:bCs/>
                <w:color w:val="000000"/>
                <w:sz w:val="18"/>
                <w:szCs w:val="18"/>
              </w:rPr>
            </w:pPr>
          </w:p>
        </w:tc>
        <w:tc>
          <w:tcPr>
            <w:tcW w:w="686" w:type="pct"/>
            <w:shd w:val="clear" w:color="auto" w:fill="D8D8D8"/>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firstLine="0" w:firstLineChars="0"/>
              <w:jc w:val="center"/>
              <w:textAlignment w:val="auto"/>
              <w:rPr>
                <w:rFonts w:ascii="宋体" w:hAnsi="宋体" w:eastAsia="宋体"/>
                <w:bCs/>
                <w:color w:val="000000"/>
                <w:sz w:val="18"/>
                <w:szCs w:val="18"/>
              </w:rPr>
            </w:pPr>
          </w:p>
        </w:tc>
        <w:tc>
          <w:tcPr>
            <w:tcW w:w="529" w:type="pct"/>
            <w:shd w:val="clear" w:color="auto" w:fill="D8D8D8"/>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firstLine="0" w:firstLineChars="0"/>
              <w:jc w:val="center"/>
              <w:textAlignment w:val="auto"/>
              <w:rPr>
                <w:rFonts w:ascii="宋体" w:hAnsi="宋体" w:eastAsia="宋体"/>
                <w:bCs/>
                <w:color w:val="000000"/>
              </w:rPr>
            </w:pPr>
          </w:p>
        </w:tc>
        <w:tc>
          <w:tcPr>
            <w:tcW w:w="543" w:type="pct"/>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firstLine="0" w:firstLineChars="0"/>
              <w:jc w:val="center"/>
              <w:textAlignment w:val="auto"/>
              <w:rPr>
                <w:rFonts w:ascii="宋体" w:hAnsi="宋体" w:eastAsia="宋体"/>
                <w:bCs/>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346" w:type="pct"/>
            <w:shd w:val="clear" w:color="auto" w:fill="auto"/>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firstLine="0" w:firstLineChars="0"/>
              <w:jc w:val="center"/>
              <w:textAlignment w:val="auto"/>
              <w:rPr>
                <w:rFonts w:ascii="宋体" w:hAnsi="宋体" w:eastAsia="宋体"/>
                <w:bCs/>
                <w:color w:val="000000"/>
              </w:rPr>
            </w:pPr>
          </w:p>
        </w:tc>
        <w:tc>
          <w:tcPr>
            <w:tcW w:w="916" w:type="pct"/>
            <w:shd w:val="clear" w:color="auto" w:fill="auto"/>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firstLine="0" w:firstLineChars="0"/>
              <w:jc w:val="center"/>
              <w:textAlignment w:val="auto"/>
              <w:rPr>
                <w:rFonts w:ascii="宋体" w:hAnsi="宋体" w:eastAsia="宋体"/>
                <w:bCs/>
                <w:color w:val="000000"/>
              </w:rPr>
            </w:pPr>
          </w:p>
        </w:tc>
        <w:tc>
          <w:tcPr>
            <w:tcW w:w="1106" w:type="pct"/>
            <w:shd w:val="clear" w:color="auto" w:fill="auto"/>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firstLine="0" w:firstLineChars="0"/>
              <w:jc w:val="center"/>
              <w:textAlignment w:val="auto"/>
              <w:rPr>
                <w:rFonts w:ascii="宋体" w:hAnsi="宋体" w:eastAsia="宋体"/>
                <w:bCs/>
                <w:color w:val="000000"/>
              </w:rPr>
            </w:pPr>
          </w:p>
        </w:tc>
        <w:tc>
          <w:tcPr>
            <w:tcW w:w="340" w:type="pct"/>
            <w:shd w:val="clear" w:color="auto" w:fill="auto"/>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firstLine="0" w:firstLineChars="0"/>
              <w:jc w:val="center"/>
              <w:textAlignment w:val="auto"/>
              <w:rPr>
                <w:rFonts w:ascii="宋体" w:hAnsi="宋体" w:eastAsia="宋体"/>
                <w:bCs/>
                <w:color w:val="000000"/>
                <w:sz w:val="18"/>
                <w:szCs w:val="18"/>
              </w:rPr>
            </w:pPr>
          </w:p>
        </w:tc>
        <w:tc>
          <w:tcPr>
            <w:tcW w:w="529" w:type="pct"/>
            <w:shd w:val="clear" w:color="auto" w:fill="auto"/>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firstLine="0" w:firstLineChars="0"/>
              <w:jc w:val="center"/>
              <w:textAlignment w:val="auto"/>
              <w:rPr>
                <w:rFonts w:ascii="宋体" w:hAnsi="宋体" w:eastAsia="宋体"/>
                <w:bCs/>
                <w:color w:val="000000"/>
                <w:sz w:val="18"/>
                <w:szCs w:val="18"/>
              </w:rPr>
            </w:pPr>
          </w:p>
        </w:tc>
        <w:tc>
          <w:tcPr>
            <w:tcW w:w="686" w:type="pct"/>
            <w:shd w:val="clear" w:color="auto" w:fill="D8D8D8"/>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firstLine="0" w:firstLineChars="0"/>
              <w:jc w:val="center"/>
              <w:textAlignment w:val="auto"/>
              <w:rPr>
                <w:rFonts w:ascii="宋体" w:hAnsi="宋体" w:eastAsia="宋体"/>
                <w:bCs/>
                <w:color w:val="000000"/>
                <w:sz w:val="18"/>
                <w:szCs w:val="18"/>
              </w:rPr>
            </w:pPr>
          </w:p>
        </w:tc>
        <w:tc>
          <w:tcPr>
            <w:tcW w:w="529" w:type="pct"/>
            <w:shd w:val="clear" w:color="auto" w:fill="D8D8D8"/>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firstLine="0" w:firstLineChars="0"/>
              <w:jc w:val="center"/>
              <w:textAlignment w:val="auto"/>
              <w:rPr>
                <w:rFonts w:ascii="宋体" w:hAnsi="宋体" w:eastAsia="宋体"/>
                <w:bCs/>
                <w:color w:val="000000"/>
              </w:rPr>
            </w:pPr>
          </w:p>
        </w:tc>
        <w:tc>
          <w:tcPr>
            <w:tcW w:w="543" w:type="pct"/>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firstLine="0" w:firstLineChars="0"/>
              <w:jc w:val="center"/>
              <w:textAlignment w:val="auto"/>
              <w:rPr>
                <w:rFonts w:ascii="宋体" w:hAnsi="宋体" w:eastAsia="宋体"/>
                <w:bCs/>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346" w:type="pct"/>
            <w:shd w:val="clear" w:color="auto" w:fill="auto"/>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firstLine="0" w:firstLineChars="0"/>
              <w:jc w:val="center"/>
              <w:textAlignment w:val="auto"/>
              <w:rPr>
                <w:rFonts w:ascii="宋体" w:hAnsi="宋体" w:eastAsia="宋体"/>
                <w:bCs/>
                <w:color w:val="000000"/>
              </w:rPr>
            </w:pPr>
          </w:p>
        </w:tc>
        <w:tc>
          <w:tcPr>
            <w:tcW w:w="916" w:type="pct"/>
            <w:shd w:val="clear" w:color="auto" w:fill="auto"/>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firstLine="0" w:firstLineChars="0"/>
              <w:jc w:val="center"/>
              <w:textAlignment w:val="auto"/>
              <w:rPr>
                <w:rFonts w:ascii="宋体" w:hAnsi="宋体" w:eastAsia="宋体"/>
                <w:bCs/>
                <w:color w:val="000000"/>
              </w:rPr>
            </w:pPr>
          </w:p>
        </w:tc>
        <w:tc>
          <w:tcPr>
            <w:tcW w:w="1106" w:type="pct"/>
            <w:shd w:val="clear" w:color="auto" w:fill="auto"/>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firstLine="0" w:firstLineChars="0"/>
              <w:jc w:val="center"/>
              <w:textAlignment w:val="auto"/>
              <w:rPr>
                <w:rFonts w:ascii="宋体" w:hAnsi="宋体" w:eastAsia="宋体"/>
                <w:bCs/>
                <w:color w:val="000000"/>
              </w:rPr>
            </w:pPr>
          </w:p>
        </w:tc>
        <w:tc>
          <w:tcPr>
            <w:tcW w:w="340" w:type="pct"/>
            <w:shd w:val="clear" w:color="auto" w:fill="auto"/>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firstLine="0" w:firstLineChars="0"/>
              <w:jc w:val="center"/>
              <w:textAlignment w:val="auto"/>
              <w:rPr>
                <w:rFonts w:ascii="宋体" w:hAnsi="宋体" w:eastAsia="宋体"/>
                <w:bCs/>
                <w:color w:val="000000"/>
                <w:sz w:val="18"/>
                <w:szCs w:val="18"/>
              </w:rPr>
            </w:pPr>
          </w:p>
        </w:tc>
        <w:tc>
          <w:tcPr>
            <w:tcW w:w="529" w:type="pct"/>
            <w:shd w:val="clear" w:color="auto" w:fill="auto"/>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firstLine="0" w:firstLineChars="0"/>
              <w:jc w:val="center"/>
              <w:textAlignment w:val="auto"/>
              <w:rPr>
                <w:rFonts w:ascii="宋体" w:hAnsi="宋体" w:eastAsia="宋体"/>
                <w:bCs/>
                <w:color w:val="000000"/>
                <w:sz w:val="18"/>
                <w:szCs w:val="18"/>
              </w:rPr>
            </w:pPr>
          </w:p>
        </w:tc>
        <w:tc>
          <w:tcPr>
            <w:tcW w:w="686" w:type="pct"/>
            <w:shd w:val="clear" w:color="auto" w:fill="D8D8D8"/>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firstLine="0" w:firstLineChars="0"/>
              <w:jc w:val="center"/>
              <w:textAlignment w:val="auto"/>
              <w:rPr>
                <w:rFonts w:ascii="宋体" w:hAnsi="宋体" w:eastAsia="宋体"/>
                <w:bCs/>
                <w:color w:val="000000"/>
                <w:sz w:val="18"/>
                <w:szCs w:val="18"/>
              </w:rPr>
            </w:pPr>
          </w:p>
        </w:tc>
        <w:tc>
          <w:tcPr>
            <w:tcW w:w="529" w:type="pct"/>
            <w:shd w:val="clear" w:color="auto" w:fill="D8D8D8"/>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firstLine="0" w:firstLineChars="0"/>
              <w:jc w:val="center"/>
              <w:textAlignment w:val="auto"/>
              <w:rPr>
                <w:rFonts w:ascii="宋体" w:hAnsi="宋体" w:eastAsia="宋体"/>
                <w:bCs/>
                <w:color w:val="000000"/>
              </w:rPr>
            </w:pPr>
          </w:p>
        </w:tc>
        <w:tc>
          <w:tcPr>
            <w:tcW w:w="543" w:type="pct"/>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firstLine="0" w:firstLineChars="0"/>
              <w:jc w:val="center"/>
              <w:textAlignment w:val="auto"/>
              <w:rPr>
                <w:rFonts w:ascii="宋体" w:hAnsi="宋体" w:eastAsia="宋体"/>
                <w:bCs/>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346" w:type="pct"/>
            <w:vMerge w:val="restart"/>
            <w:noWrap w:val="0"/>
            <w:vAlign w:val="center"/>
          </w:tcPr>
          <w:p>
            <w:pPr>
              <w:keepNext w:val="0"/>
              <w:keepLines w:val="0"/>
              <w:pageBreakBefore w:val="0"/>
              <w:widowControl/>
              <w:tabs>
                <w:tab w:val="left" w:pos="396"/>
              </w:tabs>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eastAsia" w:ascii="宋体" w:hAnsi="宋体" w:eastAsia="宋体"/>
                <w:bCs/>
                <w:color w:val="000000"/>
                <w:lang w:val="en-US" w:eastAsia="zh-CN"/>
              </w:rPr>
            </w:pPr>
            <w:r>
              <w:rPr>
                <w:rFonts w:hint="eastAsia" w:ascii="宋体" w:hAnsi="宋体" w:eastAsia="宋体"/>
                <w:bCs/>
                <w:color w:val="000000"/>
                <w:lang w:val="en-US" w:eastAsia="zh-CN"/>
              </w:rPr>
              <w:t>到货</w:t>
            </w:r>
          </w:p>
          <w:p>
            <w:pPr>
              <w:keepNext w:val="0"/>
              <w:keepLines w:val="0"/>
              <w:pageBreakBefore w:val="0"/>
              <w:widowControl/>
              <w:tabs>
                <w:tab w:val="left" w:pos="396"/>
              </w:tabs>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default" w:ascii="宋体" w:hAnsi="宋体" w:eastAsia="宋体"/>
                <w:bCs/>
                <w:color w:val="000000"/>
                <w:lang w:val="en-US" w:eastAsia="zh-CN"/>
              </w:rPr>
            </w:pPr>
            <w:r>
              <w:rPr>
                <w:rFonts w:hint="eastAsia" w:ascii="宋体" w:hAnsi="宋体" w:eastAsia="宋体"/>
                <w:bCs/>
                <w:color w:val="000000"/>
                <w:lang w:val="en-US" w:eastAsia="zh-CN"/>
              </w:rPr>
              <w:t>情况</w:t>
            </w:r>
          </w:p>
        </w:tc>
        <w:tc>
          <w:tcPr>
            <w:tcW w:w="916" w:type="pct"/>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firstLine="0" w:firstLineChars="0"/>
              <w:jc w:val="left"/>
              <w:textAlignment w:val="auto"/>
              <w:rPr>
                <w:rFonts w:hint="eastAsia" w:ascii="宋体" w:hAnsi="宋体" w:eastAsia="宋体"/>
                <w:sz w:val="21"/>
                <w:szCs w:val="21"/>
                <w:lang w:eastAsia="zh-CN"/>
              </w:rPr>
            </w:pPr>
            <w:r>
              <w:rPr>
                <w:rFonts w:hint="eastAsia" w:ascii="宋体" w:hAnsi="宋体" w:eastAsia="宋体"/>
                <w:sz w:val="21"/>
                <w:szCs w:val="21"/>
              </w:rPr>
              <w:t>供货资料审查</w:t>
            </w:r>
            <w:r>
              <w:rPr>
                <w:rFonts w:hint="eastAsia" w:ascii="宋体" w:hAnsi="宋体" w:eastAsia="宋体"/>
                <w:sz w:val="21"/>
                <w:szCs w:val="21"/>
                <w:lang w:eastAsia="zh-CN"/>
              </w:rPr>
              <w:t>（</w:t>
            </w:r>
            <w:r>
              <w:rPr>
                <w:rFonts w:hint="eastAsia" w:ascii="宋体" w:hAnsi="宋体" w:eastAsia="宋体"/>
                <w:sz w:val="21"/>
                <w:szCs w:val="21"/>
                <w:lang w:val="en-US" w:eastAsia="zh-CN"/>
              </w:rPr>
              <w:t>装箱清单、合格证及质检报告等</w:t>
            </w:r>
            <w:r>
              <w:rPr>
                <w:rFonts w:hint="eastAsia" w:ascii="宋体" w:hAnsi="宋体" w:eastAsia="宋体"/>
                <w:sz w:val="21"/>
                <w:szCs w:val="21"/>
                <w:lang w:eastAsia="zh-CN"/>
              </w:rPr>
              <w:t>）</w:t>
            </w:r>
          </w:p>
        </w:tc>
        <w:tc>
          <w:tcPr>
            <w:tcW w:w="3736" w:type="pct"/>
            <w:gridSpan w:val="6"/>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firstLine="0" w:firstLineChars="0"/>
              <w:jc w:val="both"/>
              <w:textAlignment w:val="auto"/>
              <w:rPr>
                <w:rFonts w:ascii="宋体" w:hAnsi="宋体" w:eastAsia="宋体"/>
                <w:sz w:val="21"/>
                <w:szCs w:val="21"/>
              </w:rPr>
            </w:pPr>
            <w:r>
              <w:rPr>
                <w:rFonts w:hint="eastAsia" w:ascii="宋体" w:hAnsi="宋体" w:eastAsia="宋体"/>
                <w:sz w:val="21"/>
                <w:szCs w:val="21"/>
                <w:lang w:eastAsia="zh-CN"/>
              </w:rPr>
              <w:t>□</w:t>
            </w:r>
            <w:r>
              <w:rPr>
                <w:rFonts w:hint="eastAsia" w:ascii="宋体" w:hAnsi="宋体" w:eastAsia="宋体"/>
                <w:sz w:val="21"/>
                <w:szCs w:val="21"/>
              </w:rPr>
              <w:t>完整；□不完整，包括——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346" w:type="pct"/>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firstLine="0" w:firstLineChars="0"/>
              <w:jc w:val="center"/>
              <w:textAlignment w:val="auto"/>
              <w:rPr>
                <w:rFonts w:ascii="宋体" w:hAnsi="宋体" w:eastAsia="宋体"/>
                <w:sz w:val="21"/>
                <w:szCs w:val="21"/>
              </w:rPr>
            </w:pPr>
          </w:p>
        </w:tc>
        <w:tc>
          <w:tcPr>
            <w:tcW w:w="916" w:type="pct"/>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firstLine="0" w:firstLineChars="0"/>
              <w:jc w:val="left"/>
              <w:textAlignment w:val="auto"/>
              <w:rPr>
                <w:rFonts w:hint="eastAsia" w:ascii="宋体" w:hAnsi="宋体" w:eastAsia="宋体"/>
                <w:sz w:val="21"/>
                <w:szCs w:val="21"/>
              </w:rPr>
            </w:pPr>
            <w:r>
              <w:rPr>
                <w:rFonts w:hint="eastAsia" w:ascii="宋体" w:hAnsi="宋体" w:eastAsia="宋体"/>
                <w:sz w:val="21"/>
                <w:szCs w:val="21"/>
              </w:rPr>
              <w:t>包装外观验收</w:t>
            </w:r>
          </w:p>
        </w:tc>
        <w:tc>
          <w:tcPr>
            <w:tcW w:w="3736" w:type="pct"/>
            <w:gridSpan w:val="6"/>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firstLine="0" w:firstLineChars="0"/>
              <w:jc w:val="both"/>
              <w:textAlignment w:val="auto"/>
              <w:rPr>
                <w:rFonts w:ascii="宋体" w:hAnsi="宋体" w:eastAsia="宋体"/>
                <w:sz w:val="21"/>
                <w:szCs w:val="21"/>
              </w:rPr>
            </w:pPr>
            <w:r>
              <w:rPr>
                <w:rFonts w:hint="eastAsia" w:ascii="宋体" w:hAnsi="宋体" w:eastAsia="宋体"/>
                <w:sz w:val="21"/>
                <w:szCs w:val="21"/>
                <w:lang w:eastAsia="zh-CN"/>
              </w:rPr>
              <w:t>□</w:t>
            </w:r>
            <w:r>
              <w:rPr>
                <w:rFonts w:hint="eastAsia" w:ascii="宋体" w:hAnsi="宋体" w:eastAsia="宋体"/>
                <w:sz w:val="21"/>
                <w:szCs w:val="21"/>
              </w:rPr>
              <w:t>全部合格；□全部不符；□部分不符，包括——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346" w:type="pct"/>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firstLine="0" w:firstLineChars="0"/>
              <w:jc w:val="center"/>
              <w:textAlignment w:val="auto"/>
              <w:rPr>
                <w:rFonts w:ascii="宋体" w:hAnsi="宋体" w:eastAsia="宋体"/>
                <w:sz w:val="21"/>
                <w:szCs w:val="21"/>
              </w:rPr>
            </w:pPr>
          </w:p>
        </w:tc>
        <w:tc>
          <w:tcPr>
            <w:tcW w:w="916" w:type="pct"/>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firstLine="0" w:firstLineChars="0"/>
              <w:jc w:val="left"/>
              <w:textAlignment w:val="auto"/>
              <w:rPr>
                <w:rFonts w:hint="eastAsia" w:ascii="宋体" w:hAnsi="宋体" w:eastAsia="宋体" w:cs="Times New Roman"/>
                <w:kern w:val="0"/>
                <w:sz w:val="21"/>
                <w:szCs w:val="21"/>
                <w:lang w:val="en-US" w:eastAsia="zh-CN" w:bidi="ar-SA"/>
              </w:rPr>
            </w:pPr>
            <w:r>
              <w:rPr>
                <w:rFonts w:hint="eastAsia" w:ascii="宋体" w:hAnsi="宋体" w:eastAsia="宋体"/>
                <w:sz w:val="21"/>
                <w:szCs w:val="21"/>
              </w:rPr>
              <w:t>产品外观验收</w:t>
            </w:r>
          </w:p>
        </w:tc>
        <w:tc>
          <w:tcPr>
            <w:tcW w:w="3736" w:type="pct"/>
            <w:gridSpan w:val="6"/>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firstLine="0" w:firstLineChars="0"/>
              <w:jc w:val="both"/>
              <w:textAlignment w:val="auto"/>
              <w:rPr>
                <w:rFonts w:hint="eastAsia" w:ascii="宋体" w:hAnsi="宋体" w:eastAsia="宋体" w:cs="Times New Roman"/>
                <w:kern w:val="0"/>
                <w:sz w:val="21"/>
                <w:szCs w:val="21"/>
                <w:lang w:val="en-US" w:eastAsia="zh-CN" w:bidi="ar-SA"/>
              </w:rPr>
            </w:pPr>
            <w:r>
              <w:rPr>
                <w:rFonts w:hint="eastAsia" w:ascii="宋体" w:hAnsi="宋体" w:eastAsia="宋体"/>
                <w:sz w:val="21"/>
                <w:szCs w:val="21"/>
                <w:lang w:eastAsia="zh-CN"/>
              </w:rPr>
              <w:t>□</w:t>
            </w:r>
            <w:r>
              <w:rPr>
                <w:rFonts w:hint="eastAsia" w:ascii="宋体" w:hAnsi="宋体" w:eastAsia="宋体"/>
                <w:sz w:val="21"/>
                <w:szCs w:val="21"/>
              </w:rPr>
              <w:t>未予验收；□抽检合格；□抽检不符，包括——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1263" w:type="pct"/>
            <w:gridSpan w:val="2"/>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firstLine="0" w:firstLineChars="0"/>
              <w:jc w:val="center"/>
              <w:textAlignment w:val="auto"/>
              <w:rPr>
                <w:rFonts w:hint="default" w:ascii="宋体" w:hAnsi="宋体" w:eastAsia="宋体"/>
                <w:sz w:val="21"/>
                <w:szCs w:val="21"/>
                <w:lang w:val="en-US" w:eastAsia="zh-CN"/>
              </w:rPr>
            </w:pPr>
            <w:r>
              <w:rPr>
                <w:rFonts w:hint="eastAsia" w:ascii="宋体" w:hAnsi="宋体" w:eastAsia="宋体"/>
                <w:b/>
                <w:bCs/>
                <w:sz w:val="21"/>
                <w:szCs w:val="21"/>
                <w:lang w:val="en-US" w:eastAsia="zh-CN"/>
              </w:rPr>
              <w:t>到货确认结论</w:t>
            </w:r>
          </w:p>
        </w:tc>
        <w:tc>
          <w:tcPr>
            <w:tcW w:w="3736" w:type="pct"/>
            <w:gridSpan w:val="6"/>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leftChars="0" w:firstLine="0" w:firstLineChars="0"/>
              <w:jc w:val="both"/>
              <w:textAlignment w:val="auto"/>
              <w:rPr>
                <w:rFonts w:hint="eastAsia" w:ascii="宋体" w:hAnsi="宋体" w:eastAsia="宋体"/>
                <w:sz w:val="21"/>
                <w:szCs w:val="21"/>
              </w:rPr>
            </w:pPr>
            <w:r>
              <w:rPr>
                <w:rFonts w:hint="eastAsia" w:ascii="宋体" w:hAnsi="宋体" w:eastAsia="宋体"/>
                <w:sz w:val="21"/>
                <w:szCs w:val="21"/>
              </w:rPr>
              <w:t>□</w:t>
            </w:r>
            <w:r>
              <w:rPr>
                <w:rFonts w:hint="eastAsia" w:ascii="宋体" w:hAnsi="宋体" w:eastAsia="宋体"/>
                <w:sz w:val="21"/>
                <w:szCs w:val="21"/>
                <w:lang w:val="en-US" w:eastAsia="zh-CN"/>
              </w:rPr>
              <w:t>以上货物全部验收合格，同意移交</w:t>
            </w:r>
            <w:r>
              <w:rPr>
                <w:rFonts w:hint="eastAsia" w:ascii="宋体" w:hAnsi="宋体" w:eastAsia="宋体"/>
                <w:sz w:val="21"/>
                <w:szCs w:val="21"/>
              </w:rPr>
              <w:t>；</w:t>
            </w:r>
          </w:p>
          <w:p>
            <w:pPr>
              <w:keepNext w:val="0"/>
              <w:keepLines w:val="0"/>
              <w:pageBreakBefore w:val="0"/>
              <w:widowControl/>
              <w:kinsoku/>
              <w:wordWrap/>
              <w:overflowPunct/>
              <w:topLinePunct w:val="0"/>
              <w:autoSpaceDE/>
              <w:autoSpaceDN/>
              <w:bidi w:val="0"/>
              <w:adjustRightInd w:val="0"/>
              <w:snapToGrid w:val="0"/>
              <w:spacing w:after="0" w:line="240" w:lineRule="auto"/>
              <w:ind w:left="0" w:leftChars="0" w:firstLine="0" w:firstLineChars="0"/>
              <w:jc w:val="both"/>
              <w:textAlignment w:val="auto"/>
              <w:rPr>
                <w:rFonts w:hint="default" w:ascii="宋体" w:hAnsi="宋体" w:eastAsia="宋体"/>
                <w:sz w:val="21"/>
                <w:szCs w:val="21"/>
                <w:lang w:val="en-US" w:eastAsia="zh-CN"/>
              </w:rPr>
            </w:pPr>
            <w:r>
              <w:rPr>
                <w:rFonts w:hint="eastAsia" w:ascii="宋体" w:hAnsi="宋体" w:eastAsia="宋体"/>
                <w:sz w:val="21"/>
                <w:szCs w:val="21"/>
                <w:lang w:eastAsia="zh-CN"/>
              </w:rPr>
              <w:t>□</w:t>
            </w:r>
            <w:r>
              <w:rPr>
                <w:rFonts w:hint="eastAsia" w:ascii="宋体" w:hAnsi="宋体" w:eastAsia="宋体"/>
                <w:sz w:val="21"/>
                <w:szCs w:val="21"/>
                <w:lang w:val="en-US" w:eastAsia="zh-CN"/>
              </w:rPr>
              <w:t>以上货物全部验收不合格</w:t>
            </w:r>
            <w:r>
              <w:rPr>
                <w:rFonts w:hint="eastAsia" w:ascii="宋体" w:hAnsi="宋体" w:eastAsia="宋体"/>
                <w:sz w:val="21"/>
                <w:szCs w:val="21"/>
              </w:rPr>
              <w:t>；</w:t>
            </w:r>
            <w:r>
              <w:rPr>
                <w:rFonts w:hint="eastAsia" w:ascii="宋体" w:hAnsi="宋体" w:eastAsia="宋体"/>
                <w:sz w:val="21"/>
                <w:szCs w:val="21"/>
                <w:lang w:val="en-US" w:eastAsia="zh-CN"/>
              </w:rPr>
              <w:t>不同意移交；</w:t>
            </w:r>
          </w:p>
          <w:p>
            <w:pPr>
              <w:keepNext w:val="0"/>
              <w:keepLines w:val="0"/>
              <w:pageBreakBefore w:val="0"/>
              <w:widowControl/>
              <w:kinsoku/>
              <w:wordWrap/>
              <w:overflowPunct/>
              <w:topLinePunct w:val="0"/>
              <w:autoSpaceDE/>
              <w:autoSpaceDN/>
              <w:bidi w:val="0"/>
              <w:adjustRightInd w:val="0"/>
              <w:snapToGrid w:val="0"/>
              <w:spacing w:after="0" w:line="240" w:lineRule="auto"/>
              <w:ind w:left="0" w:leftChars="0" w:firstLine="0" w:firstLineChars="0"/>
              <w:jc w:val="both"/>
              <w:textAlignment w:val="auto"/>
              <w:rPr>
                <w:rFonts w:hint="eastAsia" w:ascii="宋体" w:hAnsi="宋体" w:eastAsia="宋体" w:cs="Times New Roman"/>
                <w:kern w:val="0"/>
                <w:sz w:val="21"/>
                <w:szCs w:val="21"/>
                <w:lang w:val="en-US" w:eastAsia="zh-CN" w:bidi="ar-SA"/>
              </w:rPr>
            </w:pPr>
            <w:r>
              <w:rPr>
                <w:rFonts w:hint="eastAsia" w:ascii="宋体" w:hAnsi="宋体" w:eastAsia="宋体"/>
                <w:sz w:val="21"/>
                <w:szCs w:val="21"/>
                <w:lang w:eastAsia="zh-CN"/>
              </w:rPr>
              <w:t>□</w:t>
            </w:r>
            <w:r>
              <w:rPr>
                <w:rFonts w:hint="eastAsia" w:ascii="宋体" w:hAnsi="宋体" w:eastAsia="宋体"/>
                <w:sz w:val="21"/>
                <w:szCs w:val="21"/>
              </w:rPr>
              <w:t>部分不符，包括——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1" w:hRule="atLeast"/>
          <w:jc w:val="center"/>
        </w:trPr>
        <w:tc>
          <w:tcPr>
            <w:tcW w:w="2370" w:type="pct"/>
            <w:gridSpan w:val="3"/>
            <w:noWrap w:val="0"/>
            <w:vAlign w:val="top"/>
          </w:tcPr>
          <w:p>
            <w:pPr>
              <w:keepNext w:val="0"/>
              <w:keepLines w:val="0"/>
              <w:pageBreakBefore w:val="0"/>
              <w:widowControl/>
              <w:kinsoku/>
              <w:wordWrap/>
              <w:overflowPunct/>
              <w:topLinePunct w:val="0"/>
              <w:autoSpaceDE/>
              <w:autoSpaceDN/>
              <w:bidi w:val="0"/>
              <w:adjustRightInd w:val="0"/>
              <w:snapToGrid w:val="0"/>
              <w:spacing w:after="0" w:line="240" w:lineRule="auto"/>
              <w:ind w:left="0" w:firstLine="0" w:firstLineChars="0"/>
              <w:textAlignment w:val="auto"/>
              <w:rPr>
                <w:rFonts w:ascii="宋体" w:hAnsi="宋体" w:eastAsia="宋体"/>
                <w:sz w:val="21"/>
                <w:szCs w:val="21"/>
              </w:rPr>
            </w:pPr>
            <w:r>
              <w:rPr>
                <w:rFonts w:hint="eastAsia" w:ascii="宋体" w:hAnsi="宋体" w:eastAsia="宋体"/>
                <w:sz w:val="21"/>
                <w:szCs w:val="21"/>
              </w:rPr>
              <w:t>供货单位</w:t>
            </w:r>
            <w:r>
              <w:rPr>
                <w:rFonts w:ascii="宋体" w:hAnsi="宋体" w:eastAsia="宋体"/>
                <w:sz w:val="21"/>
                <w:szCs w:val="21"/>
              </w:rPr>
              <w:t>(</w:t>
            </w:r>
            <w:r>
              <w:rPr>
                <w:rFonts w:hint="eastAsia" w:ascii="宋体" w:hAnsi="宋体" w:eastAsia="宋体"/>
                <w:sz w:val="21"/>
                <w:szCs w:val="21"/>
              </w:rPr>
              <w:t>盖章</w:t>
            </w:r>
            <w:r>
              <w:rPr>
                <w:rFonts w:ascii="宋体" w:hAnsi="宋体" w:eastAsia="宋体"/>
                <w:sz w:val="21"/>
                <w:szCs w:val="21"/>
              </w:rPr>
              <w:t>)</w:t>
            </w:r>
            <w:r>
              <w:rPr>
                <w:rFonts w:hint="eastAsia" w:ascii="宋体" w:hAnsi="宋体" w:eastAsia="宋体"/>
                <w:sz w:val="21"/>
                <w:szCs w:val="21"/>
              </w:rPr>
              <w:t>：</w:t>
            </w:r>
          </w:p>
          <w:p>
            <w:pPr>
              <w:keepNext w:val="0"/>
              <w:keepLines w:val="0"/>
              <w:pageBreakBefore w:val="0"/>
              <w:widowControl/>
              <w:kinsoku/>
              <w:wordWrap/>
              <w:overflowPunct/>
              <w:topLinePunct w:val="0"/>
              <w:autoSpaceDE/>
              <w:autoSpaceDN/>
              <w:bidi w:val="0"/>
              <w:adjustRightInd w:val="0"/>
              <w:snapToGrid w:val="0"/>
              <w:spacing w:after="0" w:line="240" w:lineRule="auto"/>
              <w:ind w:left="0" w:firstLine="0" w:firstLineChars="0"/>
              <w:textAlignment w:val="auto"/>
              <w:rPr>
                <w:rFonts w:ascii="宋体" w:hAnsi="宋体" w:eastAsia="宋体"/>
                <w:sz w:val="21"/>
                <w:szCs w:val="21"/>
              </w:rPr>
            </w:pPr>
          </w:p>
          <w:p>
            <w:pPr>
              <w:keepNext w:val="0"/>
              <w:keepLines w:val="0"/>
              <w:pageBreakBefore w:val="0"/>
              <w:widowControl/>
              <w:kinsoku/>
              <w:wordWrap/>
              <w:overflowPunct/>
              <w:topLinePunct w:val="0"/>
              <w:autoSpaceDE/>
              <w:autoSpaceDN/>
              <w:bidi w:val="0"/>
              <w:adjustRightInd w:val="0"/>
              <w:snapToGrid w:val="0"/>
              <w:spacing w:after="0" w:line="240" w:lineRule="auto"/>
              <w:ind w:left="0" w:firstLine="0" w:firstLineChars="0"/>
              <w:textAlignment w:val="auto"/>
              <w:rPr>
                <w:rFonts w:ascii="宋体" w:hAnsi="宋体" w:eastAsia="宋体"/>
                <w:sz w:val="21"/>
                <w:szCs w:val="21"/>
              </w:rPr>
            </w:pPr>
          </w:p>
          <w:p>
            <w:pPr>
              <w:keepNext w:val="0"/>
              <w:keepLines w:val="0"/>
              <w:pageBreakBefore w:val="0"/>
              <w:widowControl/>
              <w:kinsoku/>
              <w:wordWrap/>
              <w:overflowPunct/>
              <w:topLinePunct w:val="0"/>
              <w:autoSpaceDE/>
              <w:autoSpaceDN/>
              <w:bidi w:val="0"/>
              <w:adjustRightInd w:val="0"/>
              <w:snapToGrid w:val="0"/>
              <w:spacing w:after="0" w:line="240" w:lineRule="auto"/>
              <w:ind w:left="0" w:firstLine="0" w:firstLineChars="0"/>
              <w:textAlignment w:val="auto"/>
              <w:rPr>
                <w:rFonts w:ascii="宋体" w:hAnsi="宋体" w:eastAsia="宋体"/>
                <w:sz w:val="21"/>
                <w:szCs w:val="21"/>
              </w:rPr>
            </w:pPr>
            <w:r>
              <w:rPr>
                <w:rFonts w:hint="eastAsia" w:ascii="宋体" w:hAnsi="宋体" w:eastAsia="宋体"/>
                <w:sz w:val="21"/>
                <w:szCs w:val="21"/>
              </w:rPr>
              <w:t>送货人：</w:t>
            </w:r>
            <w:r>
              <w:rPr>
                <w:rFonts w:ascii="宋体" w:hAnsi="宋体" w:eastAsia="宋体"/>
                <w:sz w:val="21"/>
                <w:szCs w:val="21"/>
              </w:rPr>
              <w:t xml:space="preserve">         </w:t>
            </w:r>
            <w:r>
              <w:rPr>
                <w:rFonts w:hint="eastAsia" w:ascii="宋体" w:hAnsi="宋体" w:eastAsia="宋体"/>
                <w:sz w:val="21"/>
                <w:szCs w:val="21"/>
              </w:rPr>
              <w:t xml:space="preserve">   </w:t>
            </w:r>
          </w:p>
        </w:tc>
        <w:tc>
          <w:tcPr>
            <w:tcW w:w="2629" w:type="pct"/>
            <w:gridSpan w:val="5"/>
            <w:noWrap w:val="0"/>
            <w:vAlign w:val="top"/>
          </w:tcPr>
          <w:p>
            <w:pPr>
              <w:keepNext w:val="0"/>
              <w:keepLines w:val="0"/>
              <w:pageBreakBefore w:val="0"/>
              <w:widowControl/>
              <w:kinsoku/>
              <w:wordWrap/>
              <w:overflowPunct/>
              <w:topLinePunct w:val="0"/>
              <w:autoSpaceDE/>
              <w:autoSpaceDN/>
              <w:bidi w:val="0"/>
              <w:adjustRightInd w:val="0"/>
              <w:snapToGrid w:val="0"/>
              <w:spacing w:after="0" w:line="240" w:lineRule="auto"/>
              <w:ind w:left="0" w:firstLine="0" w:firstLineChars="0"/>
              <w:textAlignment w:val="auto"/>
              <w:rPr>
                <w:rFonts w:ascii="宋体" w:hAnsi="宋体" w:eastAsia="宋体"/>
                <w:sz w:val="21"/>
                <w:szCs w:val="21"/>
              </w:rPr>
            </w:pPr>
            <w:r>
              <w:rPr>
                <w:rFonts w:hint="eastAsia" w:ascii="宋体" w:hAnsi="宋体" w:eastAsia="宋体"/>
                <w:sz w:val="21"/>
                <w:szCs w:val="21"/>
                <w:lang w:val="en-US" w:eastAsia="zh-CN"/>
              </w:rPr>
              <w:t>设计</w:t>
            </w:r>
            <w:r>
              <w:rPr>
                <w:rFonts w:hint="eastAsia" w:ascii="宋体" w:hAnsi="宋体" w:eastAsia="宋体"/>
                <w:sz w:val="21"/>
                <w:szCs w:val="21"/>
              </w:rPr>
              <w:t>单位（盖章）：</w:t>
            </w:r>
          </w:p>
          <w:p>
            <w:pPr>
              <w:keepNext w:val="0"/>
              <w:keepLines w:val="0"/>
              <w:pageBreakBefore w:val="0"/>
              <w:widowControl/>
              <w:kinsoku/>
              <w:wordWrap/>
              <w:overflowPunct/>
              <w:topLinePunct w:val="0"/>
              <w:autoSpaceDE/>
              <w:autoSpaceDN/>
              <w:bidi w:val="0"/>
              <w:adjustRightInd w:val="0"/>
              <w:snapToGrid w:val="0"/>
              <w:spacing w:after="0" w:line="240" w:lineRule="auto"/>
              <w:ind w:left="0" w:firstLine="0" w:firstLineChars="0"/>
              <w:textAlignment w:val="auto"/>
              <w:rPr>
                <w:rFonts w:ascii="宋体" w:hAnsi="宋体" w:eastAsia="宋体"/>
                <w:sz w:val="21"/>
                <w:szCs w:val="21"/>
              </w:rPr>
            </w:pPr>
          </w:p>
          <w:p>
            <w:pPr>
              <w:keepNext w:val="0"/>
              <w:keepLines w:val="0"/>
              <w:pageBreakBefore w:val="0"/>
              <w:widowControl/>
              <w:kinsoku/>
              <w:wordWrap/>
              <w:overflowPunct/>
              <w:topLinePunct w:val="0"/>
              <w:autoSpaceDE/>
              <w:autoSpaceDN/>
              <w:bidi w:val="0"/>
              <w:adjustRightInd w:val="0"/>
              <w:snapToGrid w:val="0"/>
              <w:spacing w:after="0" w:line="240" w:lineRule="auto"/>
              <w:ind w:left="0" w:firstLine="0" w:firstLineChars="0"/>
              <w:textAlignment w:val="auto"/>
              <w:rPr>
                <w:rFonts w:ascii="宋体" w:hAnsi="宋体" w:eastAsia="宋体"/>
                <w:sz w:val="21"/>
                <w:szCs w:val="21"/>
              </w:rPr>
            </w:pPr>
          </w:p>
          <w:p>
            <w:pPr>
              <w:keepNext w:val="0"/>
              <w:keepLines w:val="0"/>
              <w:pageBreakBefore w:val="0"/>
              <w:widowControl/>
              <w:kinsoku/>
              <w:wordWrap/>
              <w:overflowPunct/>
              <w:topLinePunct w:val="0"/>
              <w:autoSpaceDE/>
              <w:autoSpaceDN/>
              <w:bidi w:val="0"/>
              <w:adjustRightInd w:val="0"/>
              <w:snapToGrid w:val="0"/>
              <w:spacing w:after="0" w:line="240" w:lineRule="auto"/>
              <w:ind w:left="0" w:firstLine="0" w:firstLineChars="0"/>
              <w:textAlignment w:val="auto"/>
              <w:rPr>
                <w:rFonts w:ascii="宋体" w:hAnsi="宋体" w:eastAsia="宋体"/>
                <w:sz w:val="21"/>
                <w:szCs w:val="21"/>
              </w:rPr>
            </w:pPr>
            <w:r>
              <w:rPr>
                <w:rFonts w:hint="eastAsia" w:ascii="宋体" w:hAnsi="宋体" w:eastAsia="宋体"/>
                <w:sz w:val="21"/>
                <w:szCs w:val="21"/>
              </w:rPr>
              <w:t>验收人：</w:t>
            </w:r>
            <w:r>
              <w:rPr>
                <w:rFonts w:ascii="宋体" w:hAnsi="宋体" w:eastAsia="宋体"/>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57" w:hRule="atLeast"/>
          <w:jc w:val="center"/>
        </w:trPr>
        <w:tc>
          <w:tcPr>
            <w:tcW w:w="2370" w:type="pct"/>
            <w:gridSpan w:val="3"/>
            <w:tcBorders>
              <w:bottom w:val="double" w:color="auto" w:sz="4" w:space="0"/>
            </w:tcBorders>
            <w:noWrap w:val="0"/>
            <w:vAlign w:val="top"/>
          </w:tcPr>
          <w:p>
            <w:pPr>
              <w:keepNext w:val="0"/>
              <w:keepLines w:val="0"/>
              <w:pageBreakBefore w:val="0"/>
              <w:widowControl/>
              <w:kinsoku/>
              <w:wordWrap/>
              <w:overflowPunct/>
              <w:topLinePunct w:val="0"/>
              <w:autoSpaceDE/>
              <w:autoSpaceDN/>
              <w:bidi w:val="0"/>
              <w:adjustRightInd w:val="0"/>
              <w:snapToGrid w:val="0"/>
              <w:spacing w:after="0" w:line="240" w:lineRule="auto"/>
              <w:ind w:left="0" w:firstLine="0" w:firstLineChars="0"/>
              <w:textAlignment w:val="auto"/>
              <w:rPr>
                <w:rFonts w:ascii="宋体" w:hAnsi="宋体" w:eastAsia="宋体"/>
                <w:sz w:val="21"/>
                <w:szCs w:val="21"/>
              </w:rPr>
            </w:pPr>
            <w:r>
              <w:rPr>
                <w:rFonts w:hint="eastAsia" w:ascii="宋体" w:hAnsi="宋体" w:eastAsia="宋体"/>
                <w:sz w:val="21"/>
                <w:szCs w:val="21"/>
              </w:rPr>
              <w:t>监理单位（盖章）：</w:t>
            </w:r>
          </w:p>
          <w:p>
            <w:pPr>
              <w:keepNext w:val="0"/>
              <w:keepLines w:val="0"/>
              <w:pageBreakBefore w:val="0"/>
              <w:widowControl/>
              <w:kinsoku/>
              <w:wordWrap/>
              <w:overflowPunct/>
              <w:topLinePunct w:val="0"/>
              <w:autoSpaceDE/>
              <w:autoSpaceDN/>
              <w:bidi w:val="0"/>
              <w:adjustRightInd w:val="0"/>
              <w:snapToGrid w:val="0"/>
              <w:spacing w:after="0" w:line="240" w:lineRule="auto"/>
              <w:ind w:left="0" w:firstLine="0" w:firstLineChars="0"/>
              <w:textAlignment w:val="auto"/>
              <w:rPr>
                <w:rFonts w:ascii="宋体" w:hAnsi="宋体" w:eastAsia="宋体"/>
                <w:sz w:val="21"/>
                <w:szCs w:val="21"/>
              </w:rPr>
            </w:pPr>
          </w:p>
          <w:p>
            <w:pPr>
              <w:keepNext w:val="0"/>
              <w:keepLines w:val="0"/>
              <w:pageBreakBefore w:val="0"/>
              <w:widowControl/>
              <w:kinsoku/>
              <w:wordWrap/>
              <w:overflowPunct/>
              <w:topLinePunct w:val="0"/>
              <w:autoSpaceDE/>
              <w:autoSpaceDN/>
              <w:bidi w:val="0"/>
              <w:adjustRightInd w:val="0"/>
              <w:snapToGrid w:val="0"/>
              <w:spacing w:after="0" w:line="240" w:lineRule="auto"/>
              <w:ind w:left="0" w:firstLine="0" w:firstLineChars="0"/>
              <w:textAlignment w:val="auto"/>
              <w:rPr>
                <w:rFonts w:ascii="宋体" w:hAnsi="宋体" w:eastAsia="宋体"/>
                <w:sz w:val="21"/>
                <w:szCs w:val="21"/>
              </w:rPr>
            </w:pPr>
          </w:p>
          <w:p>
            <w:pPr>
              <w:keepNext w:val="0"/>
              <w:keepLines w:val="0"/>
              <w:pageBreakBefore w:val="0"/>
              <w:widowControl/>
              <w:kinsoku/>
              <w:wordWrap/>
              <w:overflowPunct/>
              <w:topLinePunct w:val="0"/>
              <w:autoSpaceDE/>
              <w:autoSpaceDN/>
              <w:bidi w:val="0"/>
              <w:adjustRightInd w:val="0"/>
              <w:snapToGrid w:val="0"/>
              <w:spacing w:after="0" w:line="240" w:lineRule="auto"/>
              <w:ind w:left="0" w:leftChars="0" w:firstLine="0" w:firstLineChars="0"/>
              <w:textAlignment w:val="auto"/>
              <w:rPr>
                <w:rFonts w:ascii="宋体" w:hAnsi="宋体" w:eastAsia="宋体"/>
                <w:sz w:val="21"/>
                <w:szCs w:val="21"/>
              </w:rPr>
            </w:pPr>
          </w:p>
          <w:p>
            <w:pPr>
              <w:keepNext w:val="0"/>
              <w:keepLines w:val="0"/>
              <w:pageBreakBefore w:val="0"/>
              <w:widowControl/>
              <w:kinsoku/>
              <w:wordWrap/>
              <w:overflowPunct/>
              <w:topLinePunct w:val="0"/>
              <w:autoSpaceDE/>
              <w:autoSpaceDN/>
              <w:bidi w:val="0"/>
              <w:adjustRightInd w:val="0"/>
              <w:snapToGrid w:val="0"/>
              <w:spacing w:after="0" w:line="240" w:lineRule="auto"/>
              <w:ind w:left="0" w:firstLine="0" w:firstLineChars="0"/>
              <w:textAlignment w:val="auto"/>
              <w:rPr>
                <w:rFonts w:ascii="宋体" w:hAnsi="宋体" w:eastAsia="宋体"/>
                <w:sz w:val="21"/>
                <w:szCs w:val="21"/>
              </w:rPr>
            </w:pPr>
            <w:r>
              <w:rPr>
                <w:rFonts w:hint="eastAsia" w:ascii="宋体" w:hAnsi="宋体" w:eastAsia="宋体"/>
                <w:sz w:val="21"/>
                <w:szCs w:val="21"/>
              </w:rPr>
              <w:t>验收人：</w:t>
            </w:r>
            <w:r>
              <w:rPr>
                <w:rFonts w:ascii="宋体" w:hAnsi="宋体" w:eastAsia="宋体"/>
                <w:sz w:val="21"/>
                <w:szCs w:val="21"/>
              </w:rPr>
              <w:t xml:space="preserve">        </w:t>
            </w:r>
            <w:r>
              <w:rPr>
                <w:rFonts w:hint="eastAsia" w:ascii="宋体" w:hAnsi="宋体" w:eastAsia="宋体"/>
                <w:sz w:val="21"/>
                <w:szCs w:val="21"/>
              </w:rPr>
              <w:t xml:space="preserve">    </w:t>
            </w:r>
          </w:p>
        </w:tc>
        <w:tc>
          <w:tcPr>
            <w:tcW w:w="2629" w:type="pct"/>
            <w:gridSpan w:val="5"/>
            <w:tcBorders>
              <w:bottom w:val="double" w:color="auto" w:sz="4" w:space="0"/>
            </w:tcBorders>
            <w:noWrap w:val="0"/>
            <w:vAlign w:val="top"/>
          </w:tcPr>
          <w:p>
            <w:pPr>
              <w:keepNext w:val="0"/>
              <w:keepLines w:val="0"/>
              <w:pageBreakBefore w:val="0"/>
              <w:widowControl/>
              <w:kinsoku/>
              <w:wordWrap/>
              <w:overflowPunct/>
              <w:topLinePunct w:val="0"/>
              <w:autoSpaceDE/>
              <w:autoSpaceDN/>
              <w:bidi w:val="0"/>
              <w:adjustRightInd w:val="0"/>
              <w:snapToGrid w:val="0"/>
              <w:spacing w:after="0" w:line="240" w:lineRule="auto"/>
              <w:ind w:left="0" w:firstLine="0" w:firstLineChars="0"/>
              <w:textAlignment w:val="auto"/>
              <w:rPr>
                <w:rFonts w:ascii="宋体" w:hAnsi="宋体" w:eastAsia="宋体"/>
                <w:sz w:val="21"/>
                <w:szCs w:val="21"/>
              </w:rPr>
            </w:pPr>
            <w:r>
              <w:rPr>
                <w:rFonts w:hint="eastAsia" w:ascii="宋体" w:hAnsi="宋体" w:eastAsia="宋体"/>
                <w:sz w:val="21"/>
                <w:szCs w:val="21"/>
              </w:rPr>
              <w:t xml:space="preserve">建设单位（项目盖章） </w:t>
            </w:r>
            <w:r>
              <w:rPr>
                <w:rFonts w:hint="eastAsia" w:ascii="宋体" w:hAnsi="宋体" w:eastAsia="宋体"/>
                <w:sz w:val="21"/>
                <w:szCs w:val="21"/>
                <w:lang w:eastAsia="zh-CN"/>
              </w:rPr>
              <w:t>：</w:t>
            </w:r>
            <w:r>
              <w:rPr>
                <w:rFonts w:hint="eastAsia" w:ascii="宋体" w:hAnsi="宋体" w:eastAsia="宋体"/>
                <w:sz w:val="21"/>
                <w:szCs w:val="21"/>
              </w:rPr>
              <w:t xml:space="preserve">                                    </w:t>
            </w:r>
          </w:p>
          <w:p>
            <w:pPr>
              <w:keepNext w:val="0"/>
              <w:keepLines w:val="0"/>
              <w:pageBreakBefore w:val="0"/>
              <w:widowControl/>
              <w:kinsoku/>
              <w:wordWrap/>
              <w:overflowPunct/>
              <w:topLinePunct w:val="0"/>
              <w:autoSpaceDE/>
              <w:autoSpaceDN/>
              <w:bidi w:val="0"/>
              <w:adjustRightInd w:val="0"/>
              <w:snapToGrid w:val="0"/>
              <w:spacing w:after="0" w:line="240" w:lineRule="auto"/>
              <w:ind w:left="0" w:firstLine="0" w:firstLineChars="0"/>
              <w:textAlignment w:val="auto"/>
              <w:rPr>
                <w:rFonts w:ascii="宋体" w:hAnsi="宋体" w:eastAsia="宋体"/>
                <w:sz w:val="21"/>
                <w:szCs w:val="21"/>
              </w:rPr>
            </w:pPr>
          </w:p>
          <w:p>
            <w:pPr>
              <w:keepNext w:val="0"/>
              <w:keepLines w:val="0"/>
              <w:pageBreakBefore w:val="0"/>
              <w:widowControl/>
              <w:kinsoku/>
              <w:wordWrap/>
              <w:overflowPunct/>
              <w:topLinePunct w:val="0"/>
              <w:autoSpaceDE/>
              <w:autoSpaceDN/>
              <w:bidi w:val="0"/>
              <w:adjustRightInd w:val="0"/>
              <w:snapToGrid w:val="0"/>
              <w:spacing w:after="0" w:line="240" w:lineRule="auto"/>
              <w:ind w:left="0" w:leftChars="0" w:firstLine="0" w:firstLineChars="0"/>
              <w:textAlignment w:val="auto"/>
              <w:rPr>
                <w:rFonts w:ascii="宋体" w:hAnsi="宋体" w:eastAsia="宋体"/>
                <w:sz w:val="21"/>
                <w:szCs w:val="21"/>
              </w:rPr>
            </w:pPr>
          </w:p>
          <w:p>
            <w:pPr>
              <w:keepNext w:val="0"/>
              <w:keepLines w:val="0"/>
              <w:pageBreakBefore w:val="0"/>
              <w:widowControl/>
              <w:kinsoku/>
              <w:wordWrap/>
              <w:overflowPunct/>
              <w:topLinePunct w:val="0"/>
              <w:autoSpaceDE/>
              <w:autoSpaceDN/>
              <w:bidi w:val="0"/>
              <w:adjustRightInd w:val="0"/>
              <w:snapToGrid w:val="0"/>
              <w:spacing w:after="0" w:line="240" w:lineRule="auto"/>
              <w:ind w:left="0" w:firstLine="0" w:firstLineChars="0"/>
              <w:textAlignment w:val="auto"/>
              <w:rPr>
                <w:rFonts w:ascii="宋体" w:hAnsi="宋体" w:eastAsia="宋体"/>
                <w:sz w:val="21"/>
                <w:szCs w:val="21"/>
              </w:rPr>
            </w:pPr>
            <w:r>
              <w:rPr>
                <w:rFonts w:hint="eastAsia" w:ascii="宋体" w:hAnsi="宋体" w:eastAsia="宋体"/>
                <w:sz w:val="21"/>
                <w:szCs w:val="21"/>
                <w:lang w:val="en-US" w:eastAsia="zh-CN"/>
              </w:rPr>
              <w:t>现场</w:t>
            </w:r>
            <w:r>
              <w:rPr>
                <w:rFonts w:hint="eastAsia" w:ascii="宋体" w:hAnsi="宋体" w:eastAsia="宋体"/>
                <w:sz w:val="21"/>
                <w:szCs w:val="21"/>
              </w:rPr>
              <w:t>工程师：</w:t>
            </w:r>
          </w:p>
          <w:p>
            <w:pPr>
              <w:keepNext w:val="0"/>
              <w:keepLines w:val="0"/>
              <w:pageBreakBefore w:val="0"/>
              <w:widowControl/>
              <w:kinsoku/>
              <w:wordWrap/>
              <w:overflowPunct/>
              <w:topLinePunct w:val="0"/>
              <w:autoSpaceDE/>
              <w:autoSpaceDN/>
              <w:bidi w:val="0"/>
              <w:adjustRightInd w:val="0"/>
              <w:snapToGrid w:val="0"/>
              <w:spacing w:after="0" w:line="240" w:lineRule="auto"/>
              <w:ind w:left="0" w:firstLine="0" w:firstLineChars="0"/>
              <w:textAlignment w:val="auto"/>
              <w:rPr>
                <w:rFonts w:ascii="宋体" w:hAnsi="宋体" w:eastAsia="宋体"/>
                <w:sz w:val="21"/>
                <w:szCs w:val="21"/>
              </w:rPr>
            </w:pPr>
            <w:r>
              <w:rPr>
                <w:rFonts w:hint="eastAsia" w:ascii="宋体" w:hAnsi="宋体" w:eastAsia="宋体"/>
                <w:sz w:val="21"/>
                <w:szCs w:val="21"/>
              </w:rPr>
              <w:t>工程师是否参加验收：</w:t>
            </w:r>
            <w:r>
              <w:rPr>
                <w:rFonts w:hint="eastAsia" w:ascii="宋体" w:hAnsi="宋体" w:eastAsia="宋体"/>
                <w:sz w:val="21"/>
                <w:szCs w:val="21"/>
                <w:lang w:eastAsia="zh-CN"/>
              </w:rPr>
              <w:t>□</w:t>
            </w:r>
            <w:r>
              <w:rPr>
                <w:rFonts w:hint="eastAsia" w:ascii="宋体" w:hAnsi="宋体" w:eastAsia="宋体"/>
                <w:sz w:val="21"/>
                <w:szCs w:val="21"/>
              </w:rPr>
              <w:t>是       □否</w:t>
            </w:r>
          </w:p>
        </w:tc>
      </w:tr>
    </w:tbl>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sz w:val="18"/>
          <w:szCs w:val="18"/>
        </w:rPr>
      </w:pPr>
      <w:r>
        <w:rPr>
          <w:rFonts w:hint="eastAsia" w:ascii="宋体" w:hAnsi="宋体" w:eastAsia="宋体"/>
          <w:sz w:val="18"/>
          <w:szCs w:val="18"/>
        </w:rPr>
        <w:t>备注：1、 此表一式四份，验收结论确定后签字盖章后有效，参与单位各持一份，作为付款、结算、索赔核对依据。</w:t>
      </w:r>
    </w:p>
    <w:p>
      <w:pPr>
        <w:widowControl/>
        <w:autoSpaceDE/>
        <w:autoSpaceDN/>
        <w:adjustRightInd/>
        <w:snapToGrid/>
        <w:spacing w:line="240" w:lineRule="auto"/>
        <w:ind w:firstLine="0" w:firstLineChars="0"/>
        <w:rPr>
          <w:rFonts w:ascii="宋体" w:hAnsi="宋体"/>
          <w:b/>
          <w:color w:val="auto"/>
          <w:sz w:val="84"/>
          <w:szCs w:val="84"/>
          <w:highlight w:val="none"/>
        </w:rPr>
      </w:pPr>
      <w:r>
        <w:rPr>
          <w:rFonts w:hint="eastAsia" w:ascii="宋体" w:hAnsi="宋体" w:eastAsia="宋体"/>
          <w:sz w:val="18"/>
          <w:szCs w:val="18"/>
          <w:lang w:val="en-US" w:eastAsia="zh-CN"/>
        </w:rPr>
        <w:t>2、</w:t>
      </w:r>
      <w:r>
        <w:rPr>
          <w:rFonts w:hint="eastAsia" w:ascii="宋体" w:hAnsi="宋体" w:eastAsia="宋体"/>
          <w:sz w:val="18"/>
          <w:szCs w:val="18"/>
        </w:rPr>
        <w:t>凡存在退货处理情况，以实际接收数量作为付款、结算、领用依据，涉及的进退场费用、检测费用等损失由供货单位承担。</w:t>
      </w:r>
    </w:p>
    <w:sectPr>
      <w:pgSz w:w="11907" w:h="16840"/>
      <w:pgMar w:top="1440" w:right="1080" w:bottom="1440" w:left="1080" w:header="567" w:footer="567" w:gutter="0"/>
      <w:cols w:space="720" w:num="1"/>
      <w:docGrid w:linePitch="46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Courier">
    <w:altName w:val="Courier New"/>
    <w:panose1 w:val="02070409020205020404"/>
    <w:charset w:val="00"/>
    <w:family w:val="modern"/>
    <w:pitch w:val="default"/>
    <w:sig w:usb0="00000000" w:usb1="00000000" w:usb2="00000000" w:usb3="00000000" w:csb0="00000001" w:csb1="00000000"/>
  </w:font>
  <w:font w:name="PMingLiU">
    <w:altName w:val="Microsoft JhengHei UI"/>
    <w:panose1 w:val="02010601000101010101"/>
    <w:charset w:val="88"/>
    <w:family w:val="auto"/>
    <w:pitch w:val="default"/>
    <w:sig w:usb0="00000000" w:usb1="00000000" w:usb2="00000010" w:usb3="00000000" w:csb0="00100000" w:csb1="00000000"/>
  </w:font>
  <w:font w:name="Microsoft JhengHei UI">
    <w:panose1 w:val="020B0604030504040204"/>
    <w:charset w:val="88"/>
    <w:family w:val="auto"/>
    <w:pitch w:val="default"/>
    <w:sig w:usb0="000002A7" w:usb1="28CF4400" w:usb2="00000016" w:usb3="00000000" w:csb0="00100009" w:csb1="00000000"/>
  </w:font>
  <w:font w:name="楷体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华文细黑">
    <w:panose1 w:val="02010600040101010101"/>
    <w:charset w:val="86"/>
    <w:family w:val="auto"/>
    <w:pitch w:val="default"/>
    <w:sig w:usb0="00000287" w:usb1="080F0000" w:usb2="00000000" w:usb3="00000000" w:csb0="0004009F" w:csb1="DFD70000"/>
  </w:font>
  <w:font w:name="Microsoft YaHei UI">
    <w:panose1 w:val="020B0503020204020204"/>
    <w:charset w:val="86"/>
    <w:family w:val="swiss"/>
    <w:pitch w:val="default"/>
    <w:sig w:usb0="80000287" w:usb1="2ACF3C50" w:usb2="00000016" w:usb3="00000000" w:csb0="0004001F" w:csb1="00000000"/>
  </w:font>
  <w:font w:name="MS Gothic">
    <w:panose1 w:val="020B0609070205080204"/>
    <w:charset w:val="80"/>
    <w:family w:val="modern"/>
    <w:pitch w:val="default"/>
    <w:sig w:usb0="E00002FF" w:usb1="6AC7FDFB" w:usb2="08000012" w:usb3="00000000" w:csb0="4002009F" w:csb1="DFD70000"/>
  </w:font>
  <w:font w:name="Arial Unicode MS">
    <w:altName w:val="宋体"/>
    <w:panose1 w:val="020B0604020202020204"/>
    <w:charset w:val="86"/>
    <w:family w:val="swiss"/>
    <w:pitch w:val="default"/>
    <w:sig w:usb0="00000000" w:usb1="00000000" w:usb2="0000003F" w:usb3="00000000" w:csb0="003F01FF" w:csb1="00000000"/>
  </w:font>
  <w:font w:name="Microsoft JhengHei">
    <w:panose1 w:val="020B0604030504040204"/>
    <w:charset w:val="88"/>
    <w:family w:val="swiss"/>
    <w:pitch w:val="default"/>
    <w:sig w:usb0="000002A7" w:usb1="28CF4400" w:usb2="00000016" w:usb3="00000000" w:csb0="00100009" w:csb1="00000000"/>
  </w:font>
  <w:font w:name="Verdana">
    <w:panose1 w:val="020B0604030504040204"/>
    <w:charset w:val="00"/>
    <w:family w:val="swiss"/>
    <w:pitch w:val="default"/>
    <w:sig w:usb0="A00006FF" w:usb1="4000205B" w:usb2="00000010" w:usb3="00000000" w:csb0="2000019F" w:csb1="00000000"/>
  </w:font>
  <w:font w:name="幼圆">
    <w:panose1 w:val="02010509060101010101"/>
    <w:charset w:val="86"/>
    <w:family w:val="modern"/>
    <w:pitch w:val="default"/>
    <w:sig w:usb0="00000001" w:usb1="080E0000" w:usb2="00000000" w:usb3="00000000" w:csb0="00040000" w:csb1="00000000"/>
  </w:font>
  <w:font w:name="全真中明體">
    <w:altName w:val="Microsoft JhengHei"/>
    <w:panose1 w:val="00000000000000000000"/>
    <w:charset w:val="88"/>
    <w:family w:val="auto"/>
    <w:pitch w:val="default"/>
    <w:sig w:usb0="00000000" w:usb1="00000000" w:usb2="00000010" w:usb3="00000000" w:csb0="00100000" w:csb1="00000000"/>
  </w:font>
  <w:font w:name="Calibri Light">
    <w:panose1 w:val="020F0302020204030204"/>
    <w:charset w:val="00"/>
    <w:family w:val="swiss"/>
    <w:pitch w:val="default"/>
    <w:sig w:usb0="E4002EFF" w:usb1="C200247B" w:usb2="00000009" w:usb3="00000000" w:csb0="200001FF" w:csb1="00000000"/>
  </w:font>
  <w:font w:name="Palatino">
    <w:altName w:val="Palatino Linotype"/>
    <w:panose1 w:val="00000000000000000000"/>
    <w:charset w:val="00"/>
    <w:family w:val="modern"/>
    <w:pitch w:val="default"/>
    <w:sig w:usb0="00000000" w:usb1="00000000" w:usb2="00000000" w:usb3="00000000" w:csb0="00000093" w:csb1="00000000"/>
  </w:font>
  <w:font w:name="Palatino Linotype">
    <w:panose1 w:val="02040502050505030304"/>
    <w:charset w:val="00"/>
    <w:family w:val="auto"/>
    <w:pitch w:val="default"/>
    <w:sig w:usb0="E0000287" w:usb1="40000013" w:usb2="00000000" w:usb3="00000000" w:csb0="2000019F" w:csb1="00000000"/>
  </w:font>
  <w:font w:name="隶书">
    <w:panose1 w:val="0201050906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康简标题宋">
    <w:altName w:val="宋体"/>
    <w:panose1 w:val="00000000000000000000"/>
    <w:charset w:val="86"/>
    <w:family w:val="modern"/>
    <w:pitch w:val="default"/>
    <w:sig w:usb0="00000000" w:usb1="00000000" w:usb2="00000010" w:usb3="00000000" w:csb0="00040000"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ind w:firstLine="0" w:firstLineChars="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2"/>
                            <w:ind w:firstLine="360"/>
                          </w:pPr>
                          <w:r>
                            <w:rPr>
                              <w:rFonts w:hint="eastAsia"/>
                            </w:rPr>
                            <w:fldChar w:fldCharType="begin"/>
                          </w:r>
                          <w:r>
                            <w:rPr>
                              <w:rFonts w:hint="eastAsia"/>
                            </w:rPr>
                            <w:instrText xml:space="preserve"> PAGE  \* MERGEFORMAT </w:instrText>
                          </w:r>
                          <w:r>
                            <w:rPr>
                              <w:rFonts w:hint="eastAsia"/>
                            </w:rPr>
                            <w:fldChar w:fldCharType="separate"/>
                          </w:r>
                          <w:r>
                            <w:t>9</w:t>
                          </w:r>
                          <w:r>
                            <w:rPr>
                              <w:rFonts w:hint="eastAsia"/>
                            </w:rPr>
                            <w:fldChar w:fldCharType="end"/>
                          </w:r>
                          <w:r>
                            <w:rPr>
                              <w:rFonts w:hint="eastAsia"/>
                            </w:rPr>
                            <w:t xml:space="preserve"> / </w:t>
                          </w:r>
                          <w:r>
                            <w:fldChar w:fldCharType="begin"/>
                          </w:r>
                          <w:r>
                            <w:instrText xml:space="preserve"> NUMPAGES  \* MERGEFORMAT </w:instrText>
                          </w:r>
                          <w:r>
                            <w:fldChar w:fldCharType="separate"/>
                          </w:r>
                          <w:ins w:id="0" w:author="lindingwen" w:date="2024-01-22T16:43:00Z">
                            <w:r>
                              <w:rPr/>
                              <w:t>30</w:t>
                            </w:r>
                          </w:ins>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32"/>
                      <w:ind w:firstLine="360"/>
                    </w:pPr>
                    <w:r>
                      <w:rPr>
                        <w:rFonts w:hint="eastAsia"/>
                      </w:rPr>
                      <w:fldChar w:fldCharType="begin"/>
                    </w:r>
                    <w:r>
                      <w:rPr>
                        <w:rFonts w:hint="eastAsia"/>
                      </w:rPr>
                      <w:instrText xml:space="preserve"> PAGE  \* MERGEFORMAT </w:instrText>
                    </w:r>
                    <w:r>
                      <w:rPr>
                        <w:rFonts w:hint="eastAsia"/>
                      </w:rPr>
                      <w:fldChar w:fldCharType="separate"/>
                    </w:r>
                    <w:r>
                      <w:t>9</w:t>
                    </w:r>
                    <w:r>
                      <w:rPr>
                        <w:rFonts w:hint="eastAsia"/>
                      </w:rPr>
                      <w:fldChar w:fldCharType="end"/>
                    </w:r>
                    <w:r>
                      <w:rPr>
                        <w:rFonts w:hint="eastAsia"/>
                      </w:rPr>
                      <w:t xml:space="preserve"> / </w:t>
                    </w:r>
                    <w:r>
                      <w:fldChar w:fldCharType="begin"/>
                    </w:r>
                    <w:r>
                      <w:instrText xml:space="preserve"> NUMPAGES  \* MERGEFORMAT </w:instrText>
                    </w:r>
                    <w:r>
                      <w:fldChar w:fldCharType="separate"/>
                    </w:r>
                    <w:ins w:id="1" w:author="lindingwen" w:date="2024-01-22T16:43:00Z">
                      <w:r>
                        <w:rPr/>
                        <w:t>30</w:t>
                      </w:r>
                    </w:ins>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0" w:lineRule="auto"/>
        <w:ind w:firstLine="420"/>
      </w:pPr>
      <w:r>
        <w:separator/>
      </w:r>
    </w:p>
  </w:footnote>
  <w:footnote w:type="continuationSeparator" w:id="1">
    <w:p>
      <w:pPr>
        <w:spacing w:before="0" w:after="0" w:line="36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0"/>
      </w:pBdr>
      <w:ind w:firstLine="0" w:firstLineChars="0"/>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firstLine="360"/>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lindingwen">
    <w15:presenceInfo w15:providerId="None" w15:userId="lindingw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21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VmMWVkZGNmY2VmMWRmOTI5N2Q2MTAwYWJjNjkyM2QifQ=="/>
  </w:docVars>
  <w:rsids>
    <w:rsidRoot w:val="00172A27"/>
    <w:rsid w:val="00000EA6"/>
    <w:rsid w:val="00000EEA"/>
    <w:rsid w:val="000024E0"/>
    <w:rsid w:val="00002620"/>
    <w:rsid w:val="000040EE"/>
    <w:rsid w:val="00004927"/>
    <w:rsid w:val="00005535"/>
    <w:rsid w:val="0000649A"/>
    <w:rsid w:val="00006612"/>
    <w:rsid w:val="00007D34"/>
    <w:rsid w:val="00007E10"/>
    <w:rsid w:val="00007F87"/>
    <w:rsid w:val="00010405"/>
    <w:rsid w:val="000104A4"/>
    <w:rsid w:val="00010849"/>
    <w:rsid w:val="0001132F"/>
    <w:rsid w:val="000115B0"/>
    <w:rsid w:val="000127DC"/>
    <w:rsid w:val="00012F50"/>
    <w:rsid w:val="0001436B"/>
    <w:rsid w:val="000149AE"/>
    <w:rsid w:val="0001510A"/>
    <w:rsid w:val="00015990"/>
    <w:rsid w:val="00015A7A"/>
    <w:rsid w:val="00016654"/>
    <w:rsid w:val="000168C5"/>
    <w:rsid w:val="00017578"/>
    <w:rsid w:val="0002064D"/>
    <w:rsid w:val="00021009"/>
    <w:rsid w:val="0002143C"/>
    <w:rsid w:val="00021443"/>
    <w:rsid w:val="000218DE"/>
    <w:rsid w:val="00022817"/>
    <w:rsid w:val="000241C7"/>
    <w:rsid w:val="000245BC"/>
    <w:rsid w:val="000263B5"/>
    <w:rsid w:val="00026910"/>
    <w:rsid w:val="000272F5"/>
    <w:rsid w:val="00027A6B"/>
    <w:rsid w:val="00027EC0"/>
    <w:rsid w:val="00030068"/>
    <w:rsid w:val="000316AB"/>
    <w:rsid w:val="00031B9F"/>
    <w:rsid w:val="00031F7E"/>
    <w:rsid w:val="00032258"/>
    <w:rsid w:val="00032881"/>
    <w:rsid w:val="00032BCD"/>
    <w:rsid w:val="0003334F"/>
    <w:rsid w:val="00034755"/>
    <w:rsid w:val="0003478E"/>
    <w:rsid w:val="0003488D"/>
    <w:rsid w:val="00034DFF"/>
    <w:rsid w:val="00034EEC"/>
    <w:rsid w:val="000355DE"/>
    <w:rsid w:val="00037C09"/>
    <w:rsid w:val="00037D5D"/>
    <w:rsid w:val="00037DA6"/>
    <w:rsid w:val="00040403"/>
    <w:rsid w:val="0004104D"/>
    <w:rsid w:val="00041762"/>
    <w:rsid w:val="000417E5"/>
    <w:rsid w:val="00044AC6"/>
    <w:rsid w:val="000456FE"/>
    <w:rsid w:val="000458A3"/>
    <w:rsid w:val="000467DB"/>
    <w:rsid w:val="00046B5A"/>
    <w:rsid w:val="00047A9B"/>
    <w:rsid w:val="0005009A"/>
    <w:rsid w:val="00051A43"/>
    <w:rsid w:val="000521B6"/>
    <w:rsid w:val="00052428"/>
    <w:rsid w:val="000525C6"/>
    <w:rsid w:val="00052B49"/>
    <w:rsid w:val="00053664"/>
    <w:rsid w:val="00054131"/>
    <w:rsid w:val="00054FB1"/>
    <w:rsid w:val="000550B3"/>
    <w:rsid w:val="000559C9"/>
    <w:rsid w:val="00055BB0"/>
    <w:rsid w:val="00056805"/>
    <w:rsid w:val="000574F4"/>
    <w:rsid w:val="00057B99"/>
    <w:rsid w:val="00057C33"/>
    <w:rsid w:val="0006123F"/>
    <w:rsid w:val="00061BFB"/>
    <w:rsid w:val="0006271F"/>
    <w:rsid w:val="000627A4"/>
    <w:rsid w:val="000629EE"/>
    <w:rsid w:val="00062C6D"/>
    <w:rsid w:val="00064C99"/>
    <w:rsid w:val="0006568B"/>
    <w:rsid w:val="00066198"/>
    <w:rsid w:val="00066662"/>
    <w:rsid w:val="00066A2B"/>
    <w:rsid w:val="00066CD3"/>
    <w:rsid w:val="000679A5"/>
    <w:rsid w:val="00070264"/>
    <w:rsid w:val="000714CE"/>
    <w:rsid w:val="000715B2"/>
    <w:rsid w:val="00071D71"/>
    <w:rsid w:val="00072DF7"/>
    <w:rsid w:val="00073034"/>
    <w:rsid w:val="00073394"/>
    <w:rsid w:val="00074BD9"/>
    <w:rsid w:val="00077ED7"/>
    <w:rsid w:val="00080897"/>
    <w:rsid w:val="000808D3"/>
    <w:rsid w:val="00080A86"/>
    <w:rsid w:val="00082212"/>
    <w:rsid w:val="0008249F"/>
    <w:rsid w:val="00083986"/>
    <w:rsid w:val="0008655B"/>
    <w:rsid w:val="000903FB"/>
    <w:rsid w:val="0009102D"/>
    <w:rsid w:val="000910F1"/>
    <w:rsid w:val="00092B9C"/>
    <w:rsid w:val="00093CD6"/>
    <w:rsid w:val="0009430E"/>
    <w:rsid w:val="00094FA8"/>
    <w:rsid w:val="00095872"/>
    <w:rsid w:val="00095E2A"/>
    <w:rsid w:val="00096C0E"/>
    <w:rsid w:val="000A069B"/>
    <w:rsid w:val="000A070D"/>
    <w:rsid w:val="000A39D5"/>
    <w:rsid w:val="000A3F78"/>
    <w:rsid w:val="000A3FD7"/>
    <w:rsid w:val="000A3FF7"/>
    <w:rsid w:val="000A42DF"/>
    <w:rsid w:val="000A43B3"/>
    <w:rsid w:val="000A4A5F"/>
    <w:rsid w:val="000A4BE6"/>
    <w:rsid w:val="000A525C"/>
    <w:rsid w:val="000A5CAC"/>
    <w:rsid w:val="000A6170"/>
    <w:rsid w:val="000A61C9"/>
    <w:rsid w:val="000A6A4B"/>
    <w:rsid w:val="000A6D8F"/>
    <w:rsid w:val="000A7807"/>
    <w:rsid w:val="000B06D8"/>
    <w:rsid w:val="000B0C1C"/>
    <w:rsid w:val="000B1345"/>
    <w:rsid w:val="000B1C0F"/>
    <w:rsid w:val="000B203C"/>
    <w:rsid w:val="000B27F2"/>
    <w:rsid w:val="000B2CE1"/>
    <w:rsid w:val="000B3E79"/>
    <w:rsid w:val="000B3F10"/>
    <w:rsid w:val="000B4140"/>
    <w:rsid w:val="000B47C2"/>
    <w:rsid w:val="000B4CEC"/>
    <w:rsid w:val="000B717F"/>
    <w:rsid w:val="000B7228"/>
    <w:rsid w:val="000C042A"/>
    <w:rsid w:val="000C0A57"/>
    <w:rsid w:val="000C17DA"/>
    <w:rsid w:val="000C1A77"/>
    <w:rsid w:val="000C23BF"/>
    <w:rsid w:val="000C2533"/>
    <w:rsid w:val="000C27C3"/>
    <w:rsid w:val="000C31B8"/>
    <w:rsid w:val="000C37CC"/>
    <w:rsid w:val="000C3E0E"/>
    <w:rsid w:val="000C4A36"/>
    <w:rsid w:val="000C4DA1"/>
    <w:rsid w:val="000C4F6C"/>
    <w:rsid w:val="000C5D07"/>
    <w:rsid w:val="000C62C1"/>
    <w:rsid w:val="000C7830"/>
    <w:rsid w:val="000D0220"/>
    <w:rsid w:val="000D05ED"/>
    <w:rsid w:val="000D12FA"/>
    <w:rsid w:val="000D13C3"/>
    <w:rsid w:val="000D21BA"/>
    <w:rsid w:val="000D2823"/>
    <w:rsid w:val="000D2ADD"/>
    <w:rsid w:val="000D34BF"/>
    <w:rsid w:val="000D355D"/>
    <w:rsid w:val="000D37BB"/>
    <w:rsid w:val="000D473A"/>
    <w:rsid w:val="000D4C76"/>
    <w:rsid w:val="000D5169"/>
    <w:rsid w:val="000D5FD1"/>
    <w:rsid w:val="000D6A89"/>
    <w:rsid w:val="000D6DFE"/>
    <w:rsid w:val="000D6E29"/>
    <w:rsid w:val="000D6FF0"/>
    <w:rsid w:val="000E0369"/>
    <w:rsid w:val="000E050E"/>
    <w:rsid w:val="000E1458"/>
    <w:rsid w:val="000E312E"/>
    <w:rsid w:val="000E3AC4"/>
    <w:rsid w:val="000E3C44"/>
    <w:rsid w:val="000E3FAC"/>
    <w:rsid w:val="000E404E"/>
    <w:rsid w:val="000E4113"/>
    <w:rsid w:val="000E6BD6"/>
    <w:rsid w:val="000E72C8"/>
    <w:rsid w:val="000E7AE1"/>
    <w:rsid w:val="000F011D"/>
    <w:rsid w:val="000F1DA5"/>
    <w:rsid w:val="000F2097"/>
    <w:rsid w:val="000F25E2"/>
    <w:rsid w:val="000F3181"/>
    <w:rsid w:val="000F3266"/>
    <w:rsid w:val="000F356D"/>
    <w:rsid w:val="000F3DF1"/>
    <w:rsid w:val="000F6454"/>
    <w:rsid w:val="000F73CB"/>
    <w:rsid w:val="0010019F"/>
    <w:rsid w:val="00100506"/>
    <w:rsid w:val="00100FA0"/>
    <w:rsid w:val="00101788"/>
    <w:rsid w:val="00101D33"/>
    <w:rsid w:val="001020DF"/>
    <w:rsid w:val="001026E1"/>
    <w:rsid w:val="00102796"/>
    <w:rsid w:val="0010577C"/>
    <w:rsid w:val="001065B2"/>
    <w:rsid w:val="001069A6"/>
    <w:rsid w:val="00106A66"/>
    <w:rsid w:val="001073E7"/>
    <w:rsid w:val="001074D8"/>
    <w:rsid w:val="001077DC"/>
    <w:rsid w:val="00107AFF"/>
    <w:rsid w:val="00112004"/>
    <w:rsid w:val="0011204C"/>
    <w:rsid w:val="0011281C"/>
    <w:rsid w:val="00114BEC"/>
    <w:rsid w:val="001212A7"/>
    <w:rsid w:val="001219F6"/>
    <w:rsid w:val="00121A38"/>
    <w:rsid w:val="00123106"/>
    <w:rsid w:val="001234B6"/>
    <w:rsid w:val="00123BBF"/>
    <w:rsid w:val="001245AF"/>
    <w:rsid w:val="00124E0A"/>
    <w:rsid w:val="00125CBE"/>
    <w:rsid w:val="0012698A"/>
    <w:rsid w:val="00127234"/>
    <w:rsid w:val="001272B8"/>
    <w:rsid w:val="001300A6"/>
    <w:rsid w:val="00130D96"/>
    <w:rsid w:val="001314CD"/>
    <w:rsid w:val="00131E9F"/>
    <w:rsid w:val="001332D5"/>
    <w:rsid w:val="00133EBE"/>
    <w:rsid w:val="00134555"/>
    <w:rsid w:val="00135289"/>
    <w:rsid w:val="00136613"/>
    <w:rsid w:val="00136D19"/>
    <w:rsid w:val="00137B4D"/>
    <w:rsid w:val="001402F9"/>
    <w:rsid w:val="00141814"/>
    <w:rsid w:val="00141CD5"/>
    <w:rsid w:val="00142CB4"/>
    <w:rsid w:val="001430D8"/>
    <w:rsid w:val="001456F1"/>
    <w:rsid w:val="0014584F"/>
    <w:rsid w:val="00145B2A"/>
    <w:rsid w:val="00145C80"/>
    <w:rsid w:val="00147284"/>
    <w:rsid w:val="0014748F"/>
    <w:rsid w:val="00147BC3"/>
    <w:rsid w:val="00150FD0"/>
    <w:rsid w:val="00151249"/>
    <w:rsid w:val="001514C5"/>
    <w:rsid w:val="00152026"/>
    <w:rsid w:val="00152A6D"/>
    <w:rsid w:val="00152DD3"/>
    <w:rsid w:val="00153A91"/>
    <w:rsid w:val="00153FCE"/>
    <w:rsid w:val="00154BE0"/>
    <w:rsid w:val="001550CE"/>
    <w:rsid w:val="00155245"/>
    <w:rsid w:val="0015797A"/>
    <w:rsid w:val="00157A50"/>
    <w:rsid w:val="00157E3F"/>
    <w:rsid w:val="001610E0"/>
    <w:rsid w:val="0016125D"/>
    <w:rsid w:val="001613E5"/>
    <w:rsid w:val="00161816"/>
    <w:rsid w:val="00162196"/>
    <w:rsid w:val="001624B6"/>
    <w:rsid w:val="001626FC"/>
    <w:rsid w:val="00162C0C"/>
    <w:rsid w:val="00162E32"/>
    <w:rsid w:val="001634F7"/>
    <w:rsid w:val="00164D6B"/>
    <w:rsid w:val="00165A42"/>
    <w:rsid w:val="00165FAB"/>
    <w:rsid w:val="00166609"/>
    <w:rsid w:val="00166BB3"/>
    <w:rsid w:val="001670E3"/>
    <w:rsid w:val="0016727C"/>
    <w:rsid w:val="0016783C"/>
    <w:rsid w:val="001700AF"/>
    <w:rsid w:val="00170146"/>
    <w:rsid w:val="001706D6"/>
    <w:rsid w:val="0017158F"/>
    <w:rsid w:val="00171D42"/>
    <w:rsid w:val="00172509"/>
    <w:rsid w:val="00172650"/>
    <w:rsid w:val="00172A27"/>
    <w:rsid w:val="00173112"/>
    <w:rsid w:val="001734CA"/>
    <w:rsid w:val="00173E36"/>
    <w:rsid w:val="0017453A"/>
    <w:rsid w:val="00174572"/>
    <w:rsid w:val="00176425"/>
    <w:rsid w:val="001779C9"/>
    <w:rsid w:val="00180048"/>
    <w:rsid w:val="00180071"/>
    <w:rsid w:val="001800DD"/>
    <w:rsid w:val="001802F6"/>
    <w:rsid w:val="0018030A"/>
    <w:rsid w:val="00180A18"/>
    <w:rsid w:val="001821C5"/>
    <w:rsid w:val="0018359D"/>
    <w:rsid w:val="001840A0"/>
    <w:rsid w:val="00184EF8"/>
    <w:rsid w:val="00185FCD"/>
    <w:rsid w:val="00186118"/>
    <w:rsid w:val="001861D6"/>
    <w:rsid w:val="0018719B"/>
    <w:rsid w:val="0018748D"/>
    <w:rsid w:val="00190564"/>
    <w:rsid w:val="00190E62"/>
    <w:rsid w:val="00191D8A"/>
    <w:rsid w:val="00192CF4"/>
    <w:rsid w:val="001941CF"/>
    <w:rsid w:val="00194824"/>
    <w:rsid w:val="00194BB7"/>
    <w:rsid w:val="00194D12"/>
    <w:rsid w:val="00195B58"/>
    <w:rsid w:val="00196486"/>
    <w:rsid w:val="00196A9E"/>
    <w:rsid w:val="00196E98"/>
    <w:rsid w:val="00197B90"/>
    <w:rsid w:val="00197F01"/>
    <w:rsid w:val="001A0618"/>
    <w:rsid w:val="001A1ADF"/>
    <w:rsid w:val="001A3F64"/>
    <w:rsid w:val="001A427A"/>
    <w:rsid w:val="001A457C"/>
    <w:rsid w:val="001A63FF"/>
    <w:rsid w:val="001A66B4"/>
    <w:rsid w:val="001A68B4"/>
    <w:rsid w:val="001A7D58"/>
    <w:rsid w:val="001B201A"/>
    <w:rsid w:val="001B27CB"/>
    <w:rsid w:val="001B527B"/>
    <w:rsid w:val="001B5630"/>
    <w:rsid w:val="001B5DFA"/>
    <w:rsid w:val="001B63B3"/>
    <w:rsid w:val="001B7748"/>
    <w:rsid w:val="001C0089"/>
    <w:rsid w:val="001C0442"/>
    <w:rsid w:val="001C09D6"/>
    <w:rsid w:val="001C0F3D"/>
    <w:rsid w:val="001C3134"/>
    <w:rsid w:val="001C3C73"/>
    <w:rsid w:val="001C3F29"/>
    <w:rsid w:val="001C4787"/>
    <w:rsid w:val="001C4B7E"/>
    <w:rsid w:val="001C534B"/>
    <w:rsid w:val="001C6CD7"/>
    <w:rsid w:val="001C7975"/>
    <w:rsid w:val="001D1440"/>
    <w:rsid w:val="001D18EC"/>
    <w:rsid w:val="001D388B"/>
    <w:rsid w:val="001D39F4"/>
    <w:rsid w:val="001D3F92"/>
    <w:rsid w:val="001D450E"/>
    <w:rsid w:val="001D474B"/>
    <w:rsid w:val="001D4753"/>
    <w:rsid w:val="001D4CB6"/>
    <w:rsid w:val="001D62B9"/>
    <w:rsid w:val="001D6EF9"/>
    <w:rsid w:val="001E1FC8"/>
    <w:rsid w:val="001E227F"/>
    <w:rsid w:val="001E2B7C"/>
    <w:rsid w:val="001E34A2"/>
    <w:rsid w:val="001E3810"/>
    <w:rsid w:val="001E3E84"/>
    <w:rsid w:val="001E5A5C"/>
    <w:rsid w:val="001E6D1A"/>
    <w:rsid w:val="001E7091"/>
    <w:rsid w:val="001F0F51"/>
    <w:rsid w:val="001F128E"/>
    <w:rsid w:val="001F1604"/>
    <w:rsid w:val="001F4623"/>
    <w:rsid w:val="001F5AE8"/>
    <w:rsid w:val="001F6D56"/>
    <w:rsid w:val="001F7877"/>
    <w:rsid w:val="001F7A18"/>
    <w:rsid w:val="002003B4"/>
    <w:rsid w:val="00200A84"/>
    <w:rsid w:val="00200C58"/>
    <w:rsid w:val="00200D96"/>
    <w:rsid w:val="002043DC"/>
    <w:rsid w:val="002046C9"/>
    <w:rsid w:val="00204741"/>
    <w:rsid w:val="002056D0"/>
    <w:rsid w:val="002064FB"/>
    <w:rsid w:val="0020652A"/>
    <w:rsid w:val="002067E0"/>
    <w:rsid w:val="00206DCB"/>
    <w:rsid w:val="00206EA8"/>
    <w:rsid w:val="002070C3"/>
    <w:rsid w:val="002076F8"/>
    <w:rsid w:val="00207C9A"/>
    <w:rsid w:val="0021008C"/>
    <w:rsid w:val="0021041A"/>
    <w:rsid w:val="0021049B"/>
    <w:rsid w:val="00210BE5"/>
    <w:rsid w:val="00211EC6"/>
    <w:rsid w:val="0021318B"/>
    <w:rsid w:val="00214562"/>
    <w:rsid w:val="00215B14"/>
    <w:rsid w:val="00215B7D"/>
    <w:rsid w:val="00215BFC"/>
    <w:rsid w:val="00215C16"/>
    <w:rsid w:val="002162E3"/>
    <w:rsid w:val="00216ADD"/>
    <w:rsid w:val="0021762D"/>
    <w:rsid w:val="00217894"/>
    <w:rsid w:val="00220618"/>
    <w:rsid w:val="00220B47"/>
    <w:rsid w:val="00220B6C"/>
    <w:rsid w:val="00220B8A"/>
    <w:rsid w:val="00221941"/>
    <w:rsid w:val="00221D82"/>
    <w:rsid w:val="00222F36"/>
    <w:rsid w:val="002232C6"/>
    <w:rsid w:val="00223DF0"/>
    <w:rsid w:val="002243AF"/>
    <w:rsid w:val="00224C8F"/>
    <w:rsid w:val="0022503F"/>
    <w:rsid w:val="00226571"/>
    <w:rsid w:val="00227E63"/>
    <w:rsid w:val="002304D7"/>
    <w:rsid w:val="002310DF"/>
    <w:rsid w:val="002311A6"/>
    <w:rsid w:val="00231DEF"/>
    <w:rsid w:val="00232304"/>
    <w:rsid w:val="002328C4"/>
    <w:rsid w:val="00232DED"/>
    <w:rsid w:val="002330EB"/>
    <w:rsid w:val="00233DAE"/>
    <w:rsid w:val="00233E2E"/>
    <w:rsid w:val="00234CBD"/>
    <w:rsid w:val="002351F6"/>
    <w:rsid w:val="002352C6"/>
    <w:rsid w:val="00235BCB"/>
    <w:rsid w:val="00235CD9"/>
    <w:rsid w:val="00235D1D"/>
    <w:rsid w:val="00236490"/>
    <w:rsid w:val="00236E08"/>
    <w:rsid w:val="002377FB"/>
    <w:rsid w:val="0023794F"/>
    <w:rsid w:val="002417F8"/>
    <w:rsid w:val="00242634"/>
    <w:rsid w:val="002430C4"/>
    <w:rsid w:val="00243F18"/>
    <w:rsid w:val="00244719"/>
    <w:rsid w:val="002451ED"/>
    <w:rsid w:val="002457DA"/>
    <w:rsid w:val="00246562"/>
    <w:rsid w:val="0024739E"/>
    <w:rsid w:val="002475C4"/>
    <w:rsid w:val="00247623"/>
    <w:rsid w:val="002477A3"/>
    <w:rsid w:val="00247EFD"/>
    <w:rsid w:val="00250703"/>
    <w:rsid w:val="002507BB"/>
    <w:rsid w:val="00250A43"/>
    <w:rsid w:val="00250C64"/>
    <w:rsid w:val="00250E34"/>
    <w:rsid w:val="0025131A"/>
    <w:rsid w:val="00251A4F"/>
    <w:rsid w:val="00251F6D"/>
    <w:rsid w:val="002525C3"/>
    <w:rsid w:val="00254704"/>
    <w:rsid w:val="00255A59"/>
    <w:rsid w:val="0026026D"/>
    <w:rsid w:val="00260FF2"/>
    <w:rsid w:val="002619DA"/>
    <w:rsid w:val="00262D11"/>
    <w:rsid w:val="002631C6"/>
    <w:rsid w:val="00265060"/>
    <w:rsid w:val="002651E4"/>
    <w:rsid w:val="00265CE2"/>
    <w:rsid w:val="00265DCE"/>
    <w:rsid w:val="0026650C"/>
    <w:rsid w:val="00266612"/>
    <w:rsid w:val="002668DE"/>
    <w:rsid w:val="00266B14"/>
    <w:rsid w:val="00266C1D"/>
    <w:rsid w:val="00266F99"/>
    <w:rsid w:val="002677C1"/>
    <w:rsid w:val="00267A65"/>
    <w:rsid w:val="00267AA7"/>
    <w:rsid w:val="00270DBE"/>
    <w:rsid w:val="00272389"/>
    <w:rsid w:val="002724CD"/>
    <w:rsid w:val="00272676"/>
    <w:rsid w:val="0027335A"/>
    <w:rsid w:val="002743FC"/>
    <w:rsid w:val="002746E6"/>
    <w:rsid w:val="00275E8E"/>
    <w:rsid w:val="0027687B"/>
    <w:rsid w:val="00280571"/>
    <w:rsid w:val="0028094B"/>
    <w:rsid w:val="00281E81"/>
    <w:rsid w:val="00282CA7"/>
    <w:rsid w:val="00283641"/>
    <w:rsid w:val="00283668"/>
    <w:rsid w:val="002853AF"/>
    <w:rsid w:val="00286005"/>
    <w:rsid w:val="00286087"/>
    <w:rsid w:val="00286C43"/>
    <w:rsid w:val="00286E24"/>
    <w:rsid w:val="002901B3"/>
    <w:rsid w:val="002914D1"/>
    <w:rsid w:val="00291685"/>
    <w:rsid w:val="00292009"/>
    <w:rsid w:val="00292E01"/>
    <w:rsid w:val="002942C8"/>
    <w:rsid w:val="00295350"/>
    <w:rsid w:val="00295C40"/>
    <w:rsid w:val="00296208"/>
    <w:rsid w:val="0029763D"/>
    <w:rsid w:val="002977E7"/>
    <w:rsid w:val="002A0081"/>
    <w:rsid w:val="002A01AA"/>
    <w:rsid w:val="002A0398"/>
    <w:rsid w:val="002A0C0D"/>
    <w:rsid w:val="002A15C2"/>
    <w:rsid w:val="002A1A78"/>
    <w:rsid w:val="002A1D87"/>
    <w:rsid w:val="002A287F"/>
    <w:rsid w:val="002A34D1"/>
    <w:rsid w:val="002A3E7C"/>
    <w:rsid w:val="002A3FB6"/>
    <w:rsid w:val="002A577F"/>
    <w:rsid w:val="002A5F20"/>
    <w:rsid w:val="002A64BD"/>
    <w:rsid w:val="002A68A2"/>
    <w:rsid w:val="002A691B"/>
    <w:rsid w:val="002A6FE6"/>
    <w:rsid w:val="002A77AE"/>
    <w:rsid w:val="002A7976"/>
    <w:rsid w:val="002B18F3"/>
    <w:rsid w:val="002B23DA"/>
    <w:rsid w:val="002B2815"/>
    <w:rsid w:val="002B2B78"/>
    <w:rsid w:val="002B2D11"/>
    <w:rsid w:val="002B2FA2"/>
    <w:rsid w:val="002B302C"/>
    <w:rsid w:val="002B3570"/>
    <w:rsid w:val="002B3AB2"/>
    <w:rsid w:val="002B55E0"/>
    <w:rsid w:val="002B57A6"/>
    <w:rsid w:val="002B5F71"/>
    <w:rsid w:val="002B6211"/>
    <w:rsid w:val="002B68B4"/>
    <w:rsid w:val="002B7090"/>
    <w:rsid w:val="002B7A44"/>
    <w:rsid w:val="002C0301"/>
    <w:rsid w:val="002C26C5"/>
    <w:rsid w:val="002C309C"/>
    <w:rsid w:val="002C30EC"/>
    <w:rsid w:val="002C4272"/>
    <w:rsid w:val="002C4E19"/>
    <w:rsid w:val="002C51D1"/>
    <w:rsid w:val="002C5CED"/>
    <w:rsid w:val="002C6076"/>
    <w:rsid w:val="002C62E0"/>
    <w:rsid w:val="002C6A24"/>
    <w:rsid w:val="002C714E"/>
    <w:rsid w:val="002C758D"/>
    <w:rsid w:val="002D0EB1"/>
    <w:rsid w:val="002D1F6C"/>
    <w:rsid w:val="002D3B4A"/>
    <w:rsid w:val="002D3EAF"/>
    <w:rsid w:val="002D3FED"/>
    <w:rsid w:val="002D4052"/>
    <w:rsid w:val="002D4081"/>
    <w:rsid w:val="002D45DF"/>
    <w:rsid w:val="002D4C57"/>
    <w:rsid w:val="002D5CA9"/>
    <w:rsid w:val="002D5CCA"/>
    <w:rsid w:val="002D6378"/>
    <w:rsid w:val="002D6884"/>
    <w:rsid w:val="002D6E65"/>
    <w:rsid w:val="002D7A3B"/>
    <w:rsid w:val="002E0A1A"/>
    <w:rsid w:val="002E0A3D"/>
    <w:rsid w:val="002E15ED"/>
    <w:rsid w:val="002E1BE7"/>
    <w:rsid w:val="002E23A2"/>
    <w:rsid w:val="002E2C72"/>
    <w:rsid w:val="002E3F8C"/>
    <w:rsid w:val="002E4021"/>
    <w:rsid w:val="002E4079"/>
    <w:rsid w:val="002E4181"/>
    <w:rsid w:val="002E4893"/>
    <w:rsid w:val="002E4CC9"/>
    <w:rsid w:val="002E5529"/>
    <w:rsid w:val="002E6580"/>
    <w:rsid w:val="002E77F4"/>
    <w:rsid w:val="002F012D"/>
    <w:rsid w:val="002F0F41"/>
    <w:rsid w:val="002F135F"/>
    <w:rsid w:val="002F3C52"/>
    <w:rsid w:val="002F3D4C"/>
    <w:rsid w:val="002F4CE7"/>
    <w:rsid w:val="002F4EDB"/>
    <w:rsid w:val="002F5A89"/>
    <w:rsid w:val="002F5C9D"/>
    <w:rsid w:val="002F5DB0"/>
    <w:rsid w:val="002F6DE5"/>
    <w:rsid w:val="002F78FC"/>
    <w:rsid w:val="0030013D"/>
    <w:rsid w:val="00301552"/>
    <w:rsid w:val="00301AED"/>
    <w:rsid w:val="003035E8"/>
    <w:rsid w:val="0030362A"/>
    <w:rsid w:val="00304568"/>
    <w:rsid w:val="00304956"/>
    <w:rsid w:val="00304C95"/>
    <w:rsid w:val="00305963"/>
    <w:rsid w:val="00306BF5"/>
    <w:rsid w:val="00307A3B"/>
    <w:rsid w:val="0031065E"/>
    <w:rsid w:val="00310B04"/>
    <w:rsid w:val="00310FBF"/>
    <w:rsid w:val="00312B75"/>
    <w:rsid w:val="00312C8A"/>
    <w:rsid w:val="00312EFD"/>
    <w:rsid w:val="003139A4"/>
    <w:rsid w:val="0031513F"/>
    <w:rsid w:val="003162EB"/>
    <w:rsid w:val="00320243"/>
    <w:rsid w:val="003203A4"/>
    <w:rsid w:val="00320595"/>
    <w:rsid w:val="00320612"/>
    <w:rsid w:val="00320B53"/>
    <w:rsid w:val="00322E5E"/>
    <w:rsid w:val="003233A5"/>
    <w:rsid w:val="0032402B"/>
    <w:rsid w:val="00324155"/>
    <w:rsid w:val="003251BB"/>
    <w:rsid w:val="003261E2"/>
    <w:rsid w:val="00326895"/>
    <w:rsid w:val="00326A09"/>
    <w:rsid w:val="00327A75"/>
    <w:rsid w:val="00330EA4"/>
    <w:rsid w:val="0033147E"/>
    <w:rsid w:val="003316BE"/>
    <w:rsid w:val="00331DEA"/>
    <w:rsid w:val="00332C4B"/>
    <w:rsid w:val="00334B63"/>
    <w:rsid w:val="00334DDE"/>
    <w:rsid w:val="003350B7"/>
    <w:rsid w:val="003350CB"/>
    <w:rsid w:val="00337628"/>
    <w:rsid w:val="00337C3A"/>
    <w:rsid w:val="00337FCF"/>
    <w:rsid w:val="00340DBF"/>
    <w:rsid w:val="00341D13"/>
    <w:rsid w:val="00342071"/>
    <w:rsid w:val="00342139"/>
    <w:rsid w:val="0034298B"/>
    <w:rsid w:val="00342EAC"/>
    <w:rsid w:val="00343C10"/>
    <w:rsid w:val="00345202"/>
    <w:rsid w:val="0034613D"/>
    <w:rsid w:val="0034625C"/>
    <w:rsid w:val="00346E62"/>
    <w:rsid w:val="003471FF"/>
    <w:rsid w:val="00347474"/>
    <w:rsid w:val="003476E7"/>
    <w:rsid w:val="00347D3A"/>
    <w:rsid w:val="00347E57"/>
    <w:rsid w:val="00350234"/>
    <w:rsid w:val="003503FE"/>
    <w:rsid w:val="00350D98"/>
    <w:rsid w:val="00351411"/>
    <w:rsid w:val="00351A80"/>
    <w:rsid w:val="00352E08"/>
    <w:rsid w:val="003535CA"/>
    <w:rsid w:val="003540EA"/>
    <w:rsid w:val="00354183"/>
    <w:rsid w:val="003546CF"/>
    <w:rsid w:val="003549B1"/>
    <w:rsid w:val="003556D8"/>
    <w:rsid w:val="00356966"/>
    <w:rsid w:val="00360575"/>
    <w:rsid w:val="00360E12"/>
    <w:rsid w:val="00360F49"/>
    <w:rsid w:val="00361155"/>
    <w:rsid w:val="00361A09"/>
    <w:rsid w:val="00361C67"/>
    <w:rsid w:val="003621E7"/>
    <w:rsid w:val="00363E92"/>
    <w:rsid w:val="0036400A"/>
    <w:rsid w:val="003647F7"/>
    <w:rsid w:val="00365FD4"/>
    <w:rsid w:val="003661FE"/>
    <w:rsid w:val="003665E0"/>
    <w:rsid w:val="00367964"/>
    <w:rsid w:val="00367A96"/>
    <w:rsid w:val="00367C85"/>
    <w:rsid w:val="00367E52"/>
    <w:rsid w:val="003702E1"/>
    <w:rsid w:val="003713D6"/>
    <w:rsid w:val="0037160D"/>
    <w:rsid w:val="003717C3"/>
    <w:rsid w:val="00371EA0"/>
    <w:rsid w:val="00373279"/>
    <w:rsid w:val="003743A3"/>
    <w:rsid w:val="0037505A"/>
    <w:rsid w:val="0037548D"/>
    <w:rsid w:val="00375546"/>
    <w:rsid w:val="00375E8D"/>
    <w:rsid w:val="003760BB"/>
    <w:rsid w:val="00376ABC"/>
    <w:rsid w:val="00376CE0"/>
    <w:rsid w:val="0037748D"/>
    <w:rsid w:val="00377BE2"/>
    <w:rsid w:val="00377CBB"/>
    <w:rsid w:val="00377D14"/>
    <w:rsid w:val="00381553"/>
    <w:rsid w:val="00382FD1"/>
    <w:rsid w:val="00383F10"/>
    <w:rsid w:val="00384D21"/>
    <w:rsid w:val="00384ECB"/>
    <w:rsid w:val="003851FE"/>
    <w:rsid w:val="00385230"/>
    <w:rsid w:val="00386368"/>
    <w:rsid w:val="003879C4"/>
    <w:rsid w:val="0039086A"/>
    <w:rsid w:val="00390F9C"/>
    <w:rsid w:val="0039119A"/>
    <w:rsid w:val="003919E9"/>
    <w:rsid w:val="00391EE3"/>
    <w:rsid w:val="00392264"/>
    <w:rsid w:val="003924A0"/>
    <w:rsid w:val="00393310"/>
    <w:rsid w:val="003945E6"/>
    <w:rsid w:val="00394B37"/>
    <w:rsid w:val="003958BD"/>
    <w:rsid w:val="00395A45"/>
    <w:rsid w:val="00395E08"/>
    <w:rsid w:val="00396019"/>
    <w:rsid w:val="00397311"/>
    <w:rsid w:val="00397477"/>
    <w:rsid w:val="0039775F"/>
    <w:rsid w:val="00397A29"/>
    <w:rsid w:val="003A1A3D"/>
    <w:rsid w:val="003A44ED"/>
    <w:rsid w:val="003A4D34"/>
    <w:rsid w:val="003A4D85"/>
    <w:rsid w:val="003A501D"/>
    <w:rsid w:val="003A58F1"/>
    <w:rsid w:val="003A5AAE"/>
    <w:rsid w:val="003A62F5"/>
    <w:rsid w:val="003A6E38"/>
    <w:rsid w:val="003A70E8"/>
    <w:rsid w:val="003A7F69"/>
    <w:rsid w:val="003B045A"/>
    <w:rsid w:val="003B0981"/>
    <w:rsid w:val="003B2C85"/>
    <w:rsid w:val="003B36E2"/>
    <w:rsid w:val="003B3D68"/>
    <w:rsid w:val="003B3F28"/>
    <w:rsid w:val="003B4BB1"/>
    <w:rsid w:val="003B5313"/>
    <w:rsid w:val="003B5F30"/>
    <w:rsid w:val="003B7CA0"/>
    <w:rsid w:val="003B7D5B"/>
    <w:rsid w:val="003B7ED6"/>
    <w:rsid w:val="003C125E"/>
    <w:rsid w:val="003C22B4"/>
    <w:rsid w:val="003C28D2"/>
    <w:rsid w:val="003C29A6"/>
    <w:rsid w:val="003C3CAF"/>
    <w:rsid w:val="003C4594"/>
    <w:rsid w:val="003C4CA3"/>
    <w:rsid w:val="003C5CE2"/>
    <w:rsid w:val="003C63FF"/>
    <w:rsid w:val="003C6706"/>
    <w:rsid w:val="003C7293"/>
    <w:rsid w:val="003C77FA"/>
    <w:rsid w:val="003C7872"/>
    <w:rsid w:val="003D0048"/>
    <w:rsid w:val="003D10C1"/>
    <w:rsid w:val="003D1128"/>
    <w:rsid w:val="003D135C"/>
    <w:rsid w:val="003D16A3"/>
    <w:rsid w:val="003D1A3E"/>
    <w:rsid w:val="003D2E2C"/>
    <w:rsid w:val="003D2FEB"/>
    <w:rsid w:val="003D4B8A"/>
    <w:rsid w:val="003D53F8"/>
    <w:rsid w:val="003D62F5"/>
    <w:rsid w:val="003D65AF"/>
    <w:rsid w:val="003D76B7"/>
    <w:rsid w:val="003E0088"/>
    <w:rsid w:val="003E0CBE"/>
    <w:rsid w:val="003E18DB"/>
    <w:rsid w:val="003E1DD4"/>
    <w:rsid w:val="003E1FA5"/>
    <w:rsid w:val="003E232D"/>
    <w:rsid w:val="003E3FC0"/>
    <w:rsid w:val="003E42E9"/>
    <w:rsid w:val="003E5758"/>
    <w:rsid w:val="003E5837"/>
    <w:rsid w:val="003E64E1"/>
    <w:rsid w:val="003E6735"/>
    <w:rsid w:val="003E6ACE"/>
    <w:rsid w:val="003E7137"/>
    <w:rsid w:val="003E77D5"/>
    <w:rsid w:val="003E7FD8"/>
    <w:rsid w:val="003F03E6"/>
    <w:rsid w:val="003F097A"/>
    <w:rsid w:val="003F0C3C"/>
    <w:rsid w:val="003F270D"/>
    <w:rsid w:val="003F2F50"/>
    <w:rsid w:val="003F41C6"/>
    <w:rsid w:val="003F43C4"/>
    <w:rsid w:val="003F4A3F"/>
    <w:rsid w:val="003F578C"/>
    <w:rsid w:val="003F5B4C"/>
    <w:rsid w:val="003F6351"/>
    <w:rsid w:val="003F7631"/>
    <w:rsid w:val="003F7C80"/>
    <w:rsid w:val="0040043D"/>
    <w:rsid w:val="00401830"/>
    <w:rsid w:val="00402CD5"/>
    <w:rsid w:val="004032CE"/>
    <w:rsid w:val="004034F9"/>
    <w:rsid w:val="00403648"/>
    <w:rsid w:val="00403860"/>
    <w:rsid w:val="004038DA"/>
    <w:rsid w:val="0040435A"/>
    <w:rsid w:val="00404A5A"/>
    <w:rsid w:val="0040522E"/>
    <w:rsid w:val="00405C40"/>
    <w:rsid w:val="004060E2"/>
    <w:rsid w:val="00406810"/>
    <w:rsid w:val="00406ADC"/>
    <w:rsid w:val="00407716"/>
    <w:rsid w:val="00407DCA"/>
    <w:rsid w:val="004113D3"/>
    <w:rsid w:val="00412CDB"/>
    <w:rsid w:val="00412FA0"/>
    <w:rsid w:val="00413008"/>
    <w:rsid w:val="00413046"/>
    <w:rsid w:val="004146E9"/>
    <w:rsid w:val="0041475B"/>
    <w:rsid w:val="004177BB"/>
    <w:rsid w:val="00417E31"/>
    <w:rsid w:val="00417F47"/>
    <w:rsid w:val="00420232"/>
    <w:rsid w:val="004205CC"/>
    <w:rsid w:val="004209D9"/>
    <w:rsid w:val="00420D40"/>
    <w:rsid w:val="0042104F"/>
    <w:rsid w:val="004215DE"/>
    <w:rsid w:val="00421E5C"/>
    <w:rsid w:val="004220A7"/>
    <w:rsid w:val="00422AB7"/>
    <w:rsid w:val="00422D34"/>
    <w:rsid w:val="0042312D"/>
    <w:rsid w:val="00423F33"/>
    <w:rsid w:val="00424544"/>
    <w:rsid w:val="00426139"/>
    <w:rsid w:val="00426640"/>
    <w:rsid w:val="0042685F"/>
    <w:rsid w:val="00426E25"/>
    <w:rsid w:val="00427389"/>
    <w:rsid w:val="00427BF2"/>
    <w:rsid w:val="00427BF6"/>
    <w:rsid w:val="00430055"/>
    <w:rsid w:val="00430208"/>
    <w:rsid w:val="00430C7C"/>
    <w:rsid w:val="00431033"/>
    <w:rsid w:val="00431CF3"/>
    <w:rsid w:val="00433628"/>
    <w:rsid w:val="00433D50"/>
    <w:rsid w:val="004347DB"/>
    <w:rsid w:val="00434D3F"/>
    <w:rsid w:val="0043502C"/>
    <w:rsid w:val="00435D98"/>
    <w:rsid w:val="00437794"/>
    <w:rsid w:val="00440440"/>
    <w:rsid w:val="004405A7"/>
    <w:rsid w:val="00440A15"/>
    <w:rsid w:val="00440DD1"/>
    <w:rsid w:val="00441814"/>
    <w:rsid w:val="00442A74"/>
    <w:rsid w:val="00444875"/>
    <w:rsid w:val="00444944"/>
    <w:rsid w:val="00444ADE"/>
    <w:rsid w:val="00444F2D"/>
    <w:rsid w:val="00444FBF"/>
    <w:rsid w:val="00444FEA"/>
    <w:rsid w:val="004455E0"/>
    <w:rsid w:val="0044566F"/>
    <w:rsid w:val="0044590A"/>
    <w:rsid w:val="00445A29"/>
    <w:rsid w:val="00445C68"/>
    <w:rsid w:val="004463FA"/>
    <w:rsid w:val="00447010"/>
    <w:rsid w:val="00451499"/>
    <w:rsid w:val="00451601"/>
    <w:rsid w:val="00451670"/>
    <w:rsid w:val="0045446F"/>
    <w:rsid w:val="00454764"/>
    <w:rsid w:val="0045573F"/>
    <w:rsid w:val="004558C0"/>
    <w:rsid w:val="0045697D"/>
    <w:rsid w:val="00456DC5"/>
    <w:rsid w:val="00457BA2"/>
    <w:rsid w:val="00457D13"/>
    <w:rsid w:val="00460875"/>
    <w:rsid w:val="00461271"/>
    <w:rsid w:val="004613CB"/>
    <w:rsid w:val="00461BB3"/>
    <w:rsid w:val="00461FA0"/>
    <w:rsid w:val="004649E8"/>
    <w:rsid w:val="00464E44"/>
    <w:rsid w:val="00465ACD"/>
    <w:rsid w:val="00466777"/>
    <w:rsid w:val="00466C5E"/>
    <w:rsid w:val="004675EF"/>
    <w:rsid w:val="00467C8F"/>
    <w:rsid w:val="00470A1B"/>
    <w:rsid w:val="00471667"/>
    <w:rsid w:val="004717E6"/>
    <w:rsid w:val="00472A3D"/>
    <w:rsid w:val="0047326D"/>
    <w:rsid w:val="004738E6"/>
    <w:rsid w:val="00474050"/>
    <w:rsid w:val="004748DF"/>
    <w:rsid w:val="00475421"/>
    <w:rsid w:val="004757C0"/>
    <w:rsid w:val="00476473"/>
    <w:rsid w:val="00476625"/>
    <w:rsid w:val="004771AF"/>
    <w:rsid w:val="004805FB"/>
    <w:rsid w:val="00480707"/>
    <w:rsid w:val="00481023"/>
    <w:rsid w:val="0048103F"/>
    <w:rsid w:val="00481C0C"/>
    <w:rsid w:val="00481C7F"/>
    <w:rsid w:val="00483609"/>
    <w:rsid w:val="004879B0"/>
    <w:rsid w:val="00490DF0"/>
    <w:rsid w:val="00491E86"/>
    <w:rsid w:val="0049360B"/>
    <w:rsid w:val="00494183"/>
    <w:rsid w:val="004942E2"/>
    <w:rsid w:val="00495024"/>
    <w:rsid w:val="00495A8F"/>
    <w:rsid w:val="004960A1"/>
    <w:rsid w:val="004A160E"/>
    <w:rsid w:val="004A2614"/>
    <w:rsid w:val="004A3C36"/>
    <w:rsid w:val="004A44F9"/>
    <w:rsid w:val="004A4A5D"/>
    <w:rsid w:val="004A4E63"/>
    <w:rsid w:val="004A566C"/>
    <w:rsid w:val="004A6544"/>
    <w:rsid w:val="004A6DEF"/>
    <w:rsid w:val="004A7269"/>
    <w:rsid w:val="004A764A"/>
    <w:rsid w:val="004A7EB2"/>
    <w:rsid w:val="004B003B"/>
    <w:rsid w:val="004B0CAF"/>
    <w:rsid w:val="004B1BB4"/>
    <w:rsid w:val="004B2ECC"/>
    <w:rsid w:val="004B30EA"/>
    <w:rsid w:val="004B349C"/>
    <w:rsid w:val="004B6919"/>
    <w:rsid w:val="004C02C5"/>
    <w:rsid w:val="004C05A3"/>
    <w:rsid w:val="004C0661"/>
    <w:rsid w:val="004C0BF6"/>
    <w:rsid w:val="004C1786"/>
    <w:rsid w:val="004C19ED"/>
    <w:rsid w:val="004C1B94"/>
    <w:rsid w:val="004C2D4C"/>
    <w:rsid w:val="004C3AE4"/>
    <w:rsid w:val="004C3FFD"/>
    <w:rsid w:val="004C4152"/>
    <w:rsid w:val="004C427D"/>
    <w:rsid w:val="004C43D4"/>
    <w:rsid w:val="004C512B"/>
    <w:rsid w:val="004C6568"/>
    <w:rsid w:val="004C6B05"/>
    <w:rsid w:val="004C6E6A"/>
    <w:rsid w:val="004C7139"/>
    <w:rsid w:val="004C7F81"/>
    <w:rsid w:val="004D0303"/>
    <w:rsid w:val="004D3DC2"/>
    <w:rsid w:val="004D410E"/>
    <w:rsid w:val="004D4BB7"/>
    <w:rsid w:val="004D4C0A"/>
    <w:rsid w:val="004D4D3D"/>
    <w:rsid w:val="004D4E06"/>
    <w:rsid w:val="004D537C"/>
    <w:rsid w:val="004D58E6"/>
    <w:rsid w:val="004D608D"/>
    <w:rsid w:val="004D7889"/>
    <w:rsid w:val="004E0C0B"/>
    <w:rsid w:val="004E1725"/>
    <w:rsid w:val="004E2466"/>
    <w:rsid w:val="004E3116"/>
    <w:rsid w:val="004E31F5"/>
    <w:rsid w:val="004E3619"/>
    <w:rsid w:val="004E376B"/>
    <w:rsid w:val="004E3CDE"/>
    <w:rsid w:val="004E3E9E"/>
    <w:rsid w:val="004E477E"/>
    <w:rsid w:val="004E6C96"/>
    <w:rsid w:val="004E7BEF"/>
    <w:rsid w:val="004E7D8F"/>
    <w:rsid w:val="004E7F0D"/>
    <w:rsid w:val="004F03DE"/>
    <w:rsid w:val="004F109D"/>
    <w:rsid w:val="004F1989"/>
    <w:rsid w:val="004F2E08"/>
    <w:rsid w:val="004F3582"/>
    <w:rsid w:val="004F36A1"/>
    <w:rsid w:val="004F40DC"/>
    <w:rsid w:val="004F4EB7"/>
    <w:rsid w:val="004F5037"/>
    <w:rsid w:val="004F50CB"/>
    <w:rsid w:val="004F58B6"/>
    <w:rsid w:val="004F6166"/>
    <w:rsid w:val="004F6D43"/>
    <w:rsid w:val="004F7AFB"/>
    <w:rsid w:val="004F7F83"/>
    <w:rsid w:val="00500585"/>
    <w:rsid w:val="00501404"/>
    <w:rsid w:val="00501517"/>
    <w:rsid w:val="005029DA"/>
    <w:rsid w:val="005043D8"/>
    <w:rsid w:val="0050689B"/>
    <w:rsid w:val="005069C5"/>
    <w:rsid w:val="005070D6"/>
    <w:rsid w:val="005072F9"/>
    <w:rsid w:val="00507859"/>
    <w:rsid w:val="00507FED"/>
    <w:rsid w:val="00510229"/>
    <w:rsid w:val="00511534"/>
    <w:rsid w:val="005118A7"/>
    <w:rsid w:val="00512DAC"/>
    <w:rsid w:val="0051381F"/>
    <w:rsid w:val="00513B7F"/>
    <w:rsid w:val="00515D2E"/>
    <w:rsid w:val="00516316"/>
    <w:rsid w:val="005163A0"/>
    <w:rsid w:val="0051674E"/>
    <w:rsid w:val="00516EC0"/>
    <w:rsid w:val="005173CD"/>
    <w:rsid w:val="0051782C"/>
    <w:rsid w:val="00517E2B"/>
    <w:rsid w:val="00521295"/>
    <w:rsid w:val="00521E40"/>
    <w:rsid w:val="005222CB"/>
    <w:rsid w:val="005229BA"/>
    <w:rsid w:val="00523465"/>
    <w:rsid w:val="00523CDE"/>
    <w:rsid w:val="00523F54"/>
    <w:rsid w:val="0052486F"/>
    <w:rsid w:val="005254C3"/>
    <w:rsid w:val="005261D5"/>
    <w:rsid w:val="00526CB0"/>
    <w:rsid w:val="00526D36"/>
    <w:rsid w:val="0052772E"/>
    <w:rsid w:val="00527C84"/>
    <w:rsid w:val="0053016B"/>
    <w:rsid w:val="00530C01"/>
    <w:rsid w:val="00530EE1"/>
    <w:rsid w:val="0053122C"/>
    <w:rsid w:val="00531550"/>
    <w:rsid w:val="00531DE3"/>
    <w:rsid w:val="005323F4"/>
    <w:rsid w:val="005324FB"/>
    <w:rsid w:val="0053256D"/>
    <w:rsid w:val="00533802"/>
    <w:rsid w:val="00533A2B"/>
    <w:rsid w:val="00535C23"/>
    <w:rsid w:val="00535EC1"/>
    <w:rsid w:val="00535F15"/>
    <w:rsid w:val="0053724C"/>
    <w:rsid w:val="005374CD"/>
    <w:rsid w:val="005377D6"/>
    <w:rsid w:val="0053789C"/>
    <w:rsid w:val="005405EF"/>
    <w:rsid w:val="00540A1C"/>
    <w:rsid w:val="00540C2B"/>
    <w:rsid w:val="00540D00"/>
    <w:rsid w:val="005418AC"/>
    <w:rsid w:val="00543147"/>
    <w:rsid w:val="005445A9"/>
    <w:rsid w:val="00546683"/>
    <w:rsid w:val="00546BD8"/>
    <w:rsid w:val="0055298B"/>
    <w:rsid w:val="005536F4"/>
    <w:rsid w:val="00554BB2"/>
    <w:rsid w:val="00554D06"/>
    <w:rsid w:val="0055552A"/>
    <w:rsid w:val="005559B0"/>
    <w:rsid w:val="00555FDF"/>
    <w:rsid w:val="005561E4"/>
    <w:rsid w:val="00556A2E"/>
    <w:rsid w:val="005575D9"/>
    <w:rsid w:val="00561822"/>
    <w:rsid w:val="00563059"/>
    <w:rsid w:val="0056314F"/>
    <w:rsid w:val="005636B2"/>
    <w:rsid w:val="0056385D"/>
    <w:rsid w:val="00563A5E"/>
    <w:rsid w:val="0056407B"/>
    <w:rsid w:val="00564F6A"/>
    <w:rsid w:val="00565347"/>
    <w:rsid w:val="00565794"/>
    <w:rsid w:val="00565D56"/>
    <w:rsid w:val="00566255"/>
    <w:rsid w:val="00566672"/>
    <w:rsid w:val="00567543"/>
    <w:rsid w:val="00567C00"/>
    <w:rsid w:val="005700F5"/>
    <w:rsid w:val="005702CB"/>
    <w:rsid w:val="005713B5"/>
    <w:rsid w:val="00571458"/>
    <w:rsid w:val="00571548"/>
    <w:rsid w:val="00571781"/>
    <w:rsid w:val="00572AAE"/>
    <w:rsid w:val="00573D9D"/>
    <w:rsid w:val="00574420"/>
    <w:rsid w:val="00574752"/>
    <w:rsid w:val="00574838"/>
    <w:rsid w:val="00580301"/>
    <w:rsid w:val="005809E2"/>
    <w:rsid w:val="005820D0"/>
    <w:rsid w:val="0058257E"/>
    <w:rsid w:val="00583B8F"/>
    <w:rsid w:val="00584362"/>
    <w:rsid w:val="005844A5"/>
    <w:rsid w:val="0058464C"/>
    <w:rsid w:val="00585183"/>
    <w:rsid w:val="00585209"/>
    <w:rsid w:val="0058539E"/>
    <w:rsid w:val="00587556"/>
    <w:rsid w:val="005875A9"/>
    <w:rsid w:val="00587734"/>
    <w:rsid w:val="00590135"/>
    <w:rsid w:val="00590AF8"/>
    <w:rsid w:val="00592D0D"/>
    <w:rsid w:val="00593A0F"/>
    <w:rsid w:val="00593E7B"/>
    <w:rsid w:val="00593F62"/>
    <w:rsid w:val="005942B8"/>
    <w:rsid w:val="005946A1"/>
    <w:rsid w:val="0059509A"/>
    <w:rsid w:val="005955E8"/>
    <w:rsid w:val="005969A2"/>
    <w:rsid w:val="005973F1"/>
    <w:rsid w:val="00597763"/>
    <w:rsid w:val="00597BD5"/>
    <w:rsid w:val="005A18D1"/>
    <w:rsid w:val="005A195B"/>
    <w:rsid w:val="005A1D4E"/>
    <w:rsid w:val="005A28E2"/>
    <w:rsid w:val="005A2FB6"/>
    <w:rsid w:val="005A30E8"/>
    <w:rsid w:val="005A3641"/>
    <w:rsid w:val="005A38FE"/>
    <w:rsid w:val="005A44FB"/>
    <w:rsid w:val="005A5911"/>
    <w:rsid w:val="005A7084"/>
    <w:rsid w:val="005B0070"/>
    <w:rsid w:val="005B04D5"/>
    <w:rsid w:val="005B063F"/>
    <w:rsid w:val="005B0D4F"/>
    <w:rsid w:val="005B0E62"/>
    <w:rsid w:val="005B2086"/>
    <w:rsid w:val="005B336E"/>
    <w:rsid w:val="005B38F6"/>
    <w:rsid w:val="005B4EF1"/>
    <w:rsid w:val="005B53B5"/>
    <w:rsid w:val="005B5DBA"/>
    <w:rsid w:val="005B635E"/>
    <w:rsid w:val="005B69C0"/>
    <w:rsid w:val="005B6FF1"/>
    <w:rsid w:val="005B7F1A"/>
    <w:rsid w:val="005B7FD0"/>
    <w:rsid w:val="005C13D6"/>
    <w:rsid w:val="005C26FA"/>
    <w:rsid w:val="005C2C78"/>
    <w:rsid w:val="005C30E6"/>
    <w:rsid w:val="005C3221"/>
    <w:rsid w:val="005C32D3"/>
    <w:rsid w:val="005C34B4"/>
    <w:rsid w:val="005C34F5"/>
    <w:rsid w:val="005C45F2"/>
    <w:rsid w:val="005C566B"/>
    <w:rsid w:val="005C5C1E"/>
    <w:rsid w:val="005C6A43"/>
    <w:rsid w:val="005C6BF7"/>
    <w:rsid w:val="005C7A8A"/>
    <w:rsid w:val="005C7D0E"/>
    <w:rsid w:val="005C7E4A"/>
    <w:rsid w:val="005D0AC9"/>
    <w:rsid w:val="005D1035"/>
    <w:rsid w:val="005D124C"/>
    <w:rsid w:val="005D13EF"/>
    <w:rsid w:val="005D1BFF"/>
    <w:rsid w:val="005D1E8D"/>
    <w:rsid w:val="005D20C6"/>
    <w:rsid w:val="005D281F"/>
    <w:rsid w:val="005D2AAD"/>
    <w:rsid w:val="005D3F4B"/>
    <w:rsid w:val="005D54A2"/>
    <w:rsid w:val="005D54F8"/>
    <w:rsid w:val="005D5C77"/>
    <w:rsid w:val="005D5D73"/>
    <w:rsid w:val="005D630F"/>
    <w:rsid w:val="005D6B09"/>
    <w:rsid w:val="005D6E9A"/>
    <w:rsid w:val="005D7222"/>
    <w:rsid w:val="005D762C"/>
    <w:rsid w:val="005E0235"/>
    <w:rsid w:val="005E07B4"/>
    <w:rsid w:val="005E0CB9"/>
    <w:rsid w:val="005E29E0"/>
    <w:rsid w:val="005E59DD"/>
    <w:rsid w:val="005E5B15"/>
    <w:rsid w:val="005E602B"/>
    <w:rsid w:val="005E6C42"/>
    <w:rsid w:val="005E6F36"/>
    <w:rsid w:val="005E710B"/>
    <w:rsid w:val="005E7218"/>
    <w:rsid w:val="005E7317"/>
    <w:rsid w:val="005E7738"/>
    <w:rsid w:val="005E777D"/>
    <w:rsid w:val="005E785E"/>
    <w:rsid w:val="005F01B8"/>
    <w:rsid w:val="005F0D16"/>
    <w:rsid w:val="005F13BC"/>
    <w:rsid w:val="005F1908"/>
    <w:rsid w:val="005F1AAA"/>
    <w:rsid w:val="005F2006"/>
    <w:rsid w:val="005F2386"/>
    <w:rsid w:val="005F2E39"/>
    <w:rsid w:val="005F523A"/>
    <w:rsid w:val="005F5AE4"/>
    <w:rsid w:val="005F64A0"/>
    <w:rsid w:val="005F661E"/>
    <w:rsid w:val="005F7C8C"/>
    <w:rsid w:val="005F7CF6"/>
    <w:rsid w:val="00600326"/>
    <w:rsid w:val="00600824"/>
    <w:rsid w:val="0060155D"/>
    <w:rsid w:val="006019B3"/>
    <w:rsid w:val="00601BDC"/>
    <w:rsid w:val="00601C66"/>
    <w:rsid w:val="0060299A"/>
    <w:rsid w:val="006035BD"/>
    <w:rsid w:val="00604620"/>
    <w:rsid w:val="00605455"/>
    <w:rsid w:val="006059B7"/>
    <w:rsid w:val="006064AE"/>
    <w:rsid w:val="006064DA"/>
    <w:rsid w:val="006067DD"/>
    <w:rsid w:val="00606FE8"/>
    <w:rsid w:val="006074F1"/>
    <w:rsid w:val="006075B7"/>
    <w:rsid w:val="006078E9"/>
    <w:rsid w:val="006101D6"/>
    <w:rsid w:val="0061051E"/>
    <w:rsid w:val="0061054F"/>
    <w:rsid w:val="00610E9D"/>
    <w:rsid w:val="006112D4"/>
    <w:rsid w:val="00611C20"/>
    <w:rsid w:val="00611DA1"/>
    <w:rsid w:val="0061217D"/>
    <w:rsid w:val="00612231"/>
    <w:rsid w:val="00612374"/>
    <w:rsid w:val="00612815"/>
    <w:rsid w:val="006136B4"/>
    <w:rsid w:val="00615379"/>
    <w:rsid w:val="006166D3"/>
    <w:rsid w:val="00616930"/>
    <w:rsid w:val="00617D08"/>
    <w:rsid w:val="00620C37"/>
    <w:rsid w:val="006225BC"/>
    <w:rsid w:val="0062271C"/>
    <w:rsid w:val="00622AB6"/>
    <w:rsid w:val="0062404A"/>
    <w:rsid w:val="00624E5F"/>
    <w:rsid w:val="00624E70"/>
    <w:rsid w:val="00625602"/>
    <w:rsid w:val="00625F5F"/>
    <w:rsid w:val="00627321"/>
    <w:rsid w:val="006274C7"/>
    <w:rsid w:val="006278B6"/>
    <w:rsid w:val="00630869"/>
    <w:rsid w:val="006308C5"/>
    <w:rsid w:val="00630BA3"/>
    <w:rsid w:val="00630E40"/>
    <w:rsid w:val="00630FB6"/>
    <w:rsid w:val="00632AB6"/>
    <w:rsid w:val="006340B0"/>
    <w:rsid w:val="0063501D"/>
    <w:rsid w:val="00635C7B"/>
    <w:rsid w:val="00636868"/>
    <w:rsid w:val="0063744B"/>
    <w:rsid w:val="0063790B"/>
    <w:rsid w:val="00637DA4"/>
    <w:rsid w:val="00637E74"/>
    <w:rsid w:val="00640A6A"/>
    <w:rsid w:val="006432F5"/>
    <w:rsid w:val="00643602"/>
    <w:rsid w:val="0064396B"/>
    <w:rsid w:val="00643C9F"/>
    <w:rsid w:val="00644389"/>
    <w:rsid w:val="006445B4"/>
    <w:rsid w:val="006454C4"/>
    <w:rsid w:val="00645A96"/>
    <w:rsid w:val="00645D5E"/>
    <w:rsid w:val="006464EB"/>
    <w:rsid w:val="0064734F"/>
    <w:rsid w:val="0064788B"/>
    <w:rsid w:val="00647D65"/>
    <w:rsid w:val="00647F79"/>
    <w:rsid w:val="00650011"/>
    <w:rsid w:val="00650C5F"/>
    <w:rsid w:val="00651FD1"/>
    <w:rsid w:val="006522BB"/>
    <w:rsid w:val="00652858"/>
    <w:rsid w:val="00652F23"/>
    <w:rsid w:val="0065345B"/>
    <w:rsid w:val="00653557"/>
    <w:rsid w:val="00654350"/>
    <w:rsid w:val="006543E8"/>
    <w:rsid w:val="00654444"/>
    <w:rsid w:val="00654C60"/>
    <w:rsid w:val="00654DEE"/>
    <w:rsid w:val="0066001B"/>
    <w:rsid w:val="006602F6"/>
    <w:rsid w:val="006605F5"/>
    <w:rsid w:val="00661041"/>
    <w:rsid w:val="0066130E"/>
    <w:rsid w:val="00661598"/>
    <w:rsid w:val="00661AFB"/>
    <w:rsid w:val="00661C84"/>
    <w:rsid w:val="00662B73"/>
    <w:rsid w:val="00663375"/>
    <w:rsid w:val="00663A25"/>
    <w:rsid w:val="00663C0A"/>
    <w:rsid w:val="00663C7B"/>
    <w:rsid w:val="0066409E"/>
    <w:rsid w:val="00664410"/>
    <w:rsid w:val="00664DB3"/>
    <w:rsid w:val="00666661"/>
    <w:rsid w:val="006709E1"/>
    <w:rsid w:val="006716CB"/>
    <w:rsid w:val="00671AD8"/>
    <w:rsid w:val="00672788"/>
    <w:rsid w:val="00673AEB"/>
    <w:rsid w:val="00674271"/>
    <w:rsid w:val="0067478D"/>
    <w:rsid w:val="00674CA3"/>
    <w:rsid w:val="006751F8"/>
    <w:rsid w:val="00675AB7"/>
    <w:rsid w:val="00675E75"/>
    <w:rsid w:val="006761D0"/>
    <w:rsid w:val="00676382"/>
    <w:rsid w:val="0068002A"/>
    <w:rsid w:val="0068043F"/>
    <w:rsid w:val="00680592"/>
    <w:rsid w:val="00680E84"/>
    <w:rsid w:val="0068138E"/>
    <w:rsid w:val="0068184D"/>
    <w:rsid w:val="00681CB7"/>
    <w:rsid w:val="0068260E"/>
    <w:rsid w:val="00682817"/>
    <w:rsid w:val="00682A53"/>
    <w:rsid w:val="00683099"/>
    <w:rsid w:val="00683705"/>
    <w:rsid w:val="00684552"/>
    <w:rsid w:val="00684E16"/>
    <w:rsid w:val="00685353"/>
    <w:rsid w:val="006865AB"/>
    <w:rsid w:val="006867F8"/>
    <w:rsid w:val="0068792D"/>
    <w:rsid w:val="00687CD4"/>
    <w:rsid w:val="00690390"/>
    <w:rsid w:val="00690942"/>
    <w:rsid w:val="0069136E"/>
    <w:rsid w:val="00691971"/>
    <w:rsid w:val="00692327"/>
    <w:rsid w:val="006928A2"/>
    <w:rsid w:val="00692FA9"/>
    <w:rsid w:val="00694BBA"/>
    <w:rsid w:val="00694D49"/>
    <w:rsid w:val="00695327"/>
    <w:rsid w:val="00695E9D"/>
    <w:rsid w:val="00696D3B"/>
    <w:rsid w:val="006971FF"/>
    <w:rsid w:val="0069765D"/>
    <w:rsid w:val="00697B9A"/>
    <w:rsid w:val="006A041C"/>
    <w:rsid w:val="006A059E"/>
    <w:rsid w:val="006A0EFB"/>
    <w:rsid w:val="006A1A33"/>
    <w:rsid w:val="006A21DC"/>
    <w:rsid w:val="006A24AE"/>
    <w:rsid w:val="006A2810"/>
    <w:rsid w:val="006A3C61"/>
    <w:rsid w:val="006A3D32"/>
    <w:rsid w:val="006A4B81"/>
    <w:rsid w:val="006A586C"/>
    <w:rsid w:val="006A59CB"/>
    <w:rsid w:val="006A6B7A"/>
    <w:rsid w:val="006B04AB"/>
    <w:rsid w:val="006B06C1"/>
    <w:rsid w:val="006B1048"/>
    <w:rsid w:val="006B1CB0"/>
    <w:rsid w:val="006B243A"/>
    <w:rsid w:val="006B27C1"/>
    <w:rsid w:val="006B2B86"/>
    <w:rsid w:val="006B47B5"/>
    <w:rsid w:val="006B4B0F"/>
    <w:rsid w:val="006B563A"/>
    <w:rsid w:val="006B59E5"/>
    <w:rsid w:val="006B5A80"/>
    <w:rsid w:val="006B5D23"/>
    <w:rsid w:val="006B636B"/>
    <w:rsid w:val="006B7380"/>
    <w:rsid w:val="006B74F9"/>
    <w:rsid w:val="006B7579"/>
    <w:rsid w:val="006B772D"/>
    <w:rsid w:val="006C0093"/>
    <w:rsid w:val="006C03C5"/>
    <w:rsid w:val="006C14DD"/>
    <w:rsid w:val="006C17BF"/>
    <w:rsid w:val="006C251E"/>
    <w:rsid w:val="006C3D96"/>
    <w:rsid w:val="006C4A69"/>
    <w:rsid w:val="006C5305"/>
    <w:rsid w:val="006C5748"/>
    <w:rsid w:val="006C5D7C"/>
    <w:rsid w:val="006C5E9F"/>
    <w:rsid w:val="006C6414"/>
    <w:rsid w:val="006C6732"/>
    <w:rsid w:val="006C7756"/>
    <w:rsid w:val="006C77E2"/>
    <w:rsid w:val="006C7B44"/>
    <w:rsid w:val="006D0E17"/>
    <w:rsid w:val="006D1646"/>
    <w:rsid w:val="006D184A"/>
    <w:rsid w:val="006D1AEE"/>
    <w:rsid w:val="006D2109"/>
    <w:rsid w:val="006D21EB"/>
    <w:rsid w:val="006D3A8F"/>
    <w:rsid w:val="006D3B74"/>
    <w:rsid w:val="006D3D0B"/>
    <w:rsid w:val="006D4C42"/>
    <w:rsid w:val="006D60F0"/>
    <w:rsid w:val="006D611F"/>
    <w:rsid w:val="006D6FB9"/>
    <w:rsid w:val="006D7722"/>
    <w:rsid w:val="006D7D9C"/>
    <w:rsid w:val="006E136C"/>
    <w:rsid w:val="006E2549"/>
    <w:rsid w:val="006E2D69"/>
    <w:rsid w:val="006E32BC"/>
    <w:rsid w:val="006E3329"/>
    <w:rsid w:val="006E3820"/>
    <w:rsid w:val="006E3A0F"/>
    <w:rsid w:val="006E47A6"/>
    <w:rsid w:val="006E559A"/>
    <w:rsid w:val="006E63B5"/>
    <w:rsid w:val="006E79C9"/>
    <w:rsid w:val="006E7A12"/>
    <w:rsid w:val="006E7DDA"/>
    <w:rsid w:val="006F1C55"/>
    <w:rsid w:val="006F222E"/>
    <w:rsid w:val="006F2B4C"/>
    <w:rsid w:val="006F374F"/>
    <w:rsid w:val="006F39F2"/>
    <w:rsid w:val="006F3D25"/>
    <w:rsid w:val="006F47D0"/>
    <w:rsid w:val="006F4C2D"/>
    <w:rsid w:val="006F5529"/>
    <w:rsid w:val="006F6D62"/>
    <w:rsid w:val="006F7517"/>
    <w:rsid w:val="006F7E63"/>
    <w:rsid w:val="0070035E"/>
    <w:rsid w:val="00700CE2"/>
    <w:rsid w:val="00701FF3"/>
    <w:rsid w:val="007031A4"/>
    <w:rsid w:val="00703563"/>
    <w:rsid w:val="007038F6"/>
    <w:rsid w:val="00703BEC"/>
    <w:rsid w:val="00703F7C"/>
    <w:rsid w:val="00705B79"/>
    <w:rsid w:val="00705D88"/>
    <w:rsid w:val="00707CC5"/>
    <w:rsid w:val="0071021B"/>
    <w:rsid w:val="007105AD"/>
    <w:rsid w:val="00710D16"/>
    <w:rsid w:val="007110A9"/>
    <w:rsid w:val="007130CC"/>
    <w:rsid w:val="00713E3F"/>
    <w:rsid w:val="0071426B"/>
    <w:rsid w:val="007147DF"/>
    <w:rsid w:val="0071574E"/>
    <w:rsid w:val="007162EA"/>
    <w:rsid w:val="00716AD7"/>
    <w:rsid w:val="007174A6"/>
    <w:rsid w:val="00720261"/>
    <w:rsid w:val="0072086D"/>
    <w:rsid w:val="007212CA"/>
    <w:rsid w:val="007217ED"/>
    <w:rsid w:val="00721FE4"/>
    <w:rsid w:val="00722AC9"/>
    <w:rsid w:val="00722C55"/>
    <w:rsid w:val="00723D06"/>
    <w:rsid w:val="007242AD"/>
    <w:rsid w:val="0072501D"/>
    <w:rsid w:val="007253BD"/>
    <w:rsid w:val="00725C1D"/>
    <w:rsid w:val="00725C62"/>
    <w:rsid w:val="007275E0"/>
    <w:rsid w:val="007302C4"/>
    <w:rsid w:val="0073089A"/>
    <w:rsid w:val="007308FA"/>
    <w:rsid w:val="00730BF4"/>
    <w:rsid w:val="00731570"/>
    <w:rsid w:val="00733278"/>
    <w:rsid w:val="00733CA4"/>
    <w:rsid w:val="00734415"/>
    <w:rsid w:val="0073463C"/>
    <w:rsid w:val="007349CB"/>
    <w:rsid w:val="00734DE8"/>
    <w:rsid w:val="0073679C"/>
    <w:rsid w:val="00736965"/>
    <w:rsid w:val="007370BF"/>
    <w:rsid w:val="00737531"/>
    <w:rsid w:val="00740BDE"/>
    <w:rsid w:val="00741503"/>
    <w:rsid w:val="00741943"/>
    <w:rsid w:val="0074275D"/>
    <w:rsid w:val="0074289D"/>
    <w:rsid w:val="007429CA"/>
    <w:rsid w:val="00742D5A"/>
    <w:rsid w:val="0074336A"/>
    <w:rsid w:val="00743567"/>
    <w:rsid w:val="00743D51"/>
    <w:rsid w:val="00744EC5"/>
    <w:rsid w:val="007453E5"/>
    <w:rsid w:val="00745E1A"/>
    <w:rsid w:val="00746DA9"/>
    <w:rsid w:val="00746E0D"/>
    <w:rsid w:val="007508B9"/>
    <w:rsid w:val="007511A4"/>
    <w:rsid w:val="0075139B"/>
    <w:rsid w:val="007517D3"/>
    <w:rsid w:val="00751CCD"/>
    <w:rsid w:val="00751FE1"/>
    <w:rsid w:val="007531E4"/>
    <w:rsid w:val="0075320D"/>
    <w:rsid w:val="0075345D"/>
    <w:rsid w:val="00754063"/>
    <w:rsid w:val="00754092"/>
    <w:rsid w:val="00754264"/>
    <w:rsid w:val="007548A2"/>
    <w:rsid w:val="007553D7"/>
    <w:rsid w:val="0075634C"/>
    <w:rsid w:val="0075689D"/>
    <w:rsid w:val="00756942"/>
    <w:rsid w:val="007572EF"/>
    <w:rsid w:val="0076017E"/>
    <w:rsid w:val="00760405"/>
    <w:rsid w:val="00760A8C"/>
    <w:rsid w:val="0076174C"/>
    <w:rsid w:val="00761D88"/>
    <w:rsid w:val="00762AA9"/>
    <w:rsid w:val="00762D5A"/>
    <w:rsid w:val="00763D0F"/>
    <w:rsid w:val="007645CC"/>
    <w:rsid w:val="00765AB0"/>
    <w:rsid w:val="00765DD0"/>
    <w:rsid w:val="00767759"/>
    <w:rsid w:val="007677EF"/>
    <w:rsid w:val="007679E9"/>
    <w:rsid w:val="00767A5A"/>
    <w:rsid w:val="00770B8B"/>
    <w:rsid w:val="00770BE6"/>
    <w:rsid w:val="00771CF1"/>
    <w:rsid w:val="0077240A"/>
    <w:rsid w:val="007726E2"/>
    <w:rsid w:val="00772CAC"/>
    <w:rsid w:val="00772F59"/>
    <w:rsid w:val="0077323F"/>
    <w:rsid w:val="00773797"/>
    <w:rsid w:val="0077550D"/>
    <w:rsid w:val="00776539"/>
    <w:rsid w:val="00777476"/>
    <w:rsid w:val="00782672"/>
    <w:rsid w:val="007843B8"/>
    <w:rsid w:val="00784CED"/>
    <w:rsid w:val="00784F49"/>
    <w:rsid w:val="00784F66"/>
    <w:rsid w:val="0078601D"/>
    <w:rsid w:val="00786EDD"/>
    <w:rsid w:val="007904F5"/>
    <w:rsid w:val="00790F8B"/>
    <w:rsid w:val="00791F58"/>
    <w:rsid w:val="00792BE0"/>
    <w:rsid w:val="00792D75"/>
    <w:rsid w:val="00793582"/>
    <w:rsid w:val="0079391D"/>
    <w:rsid w:val="00794A80"/>
    <w:rsid w:val="00794BFF"/>
    <w:rsid w:val="00794CD1"/>
    <w:rsid w:val="00794D24"/>
    <w:rsid w:val="00794F36"/>
    <w:rsid w:val="00796B0F"/>
    <w:rsid w:val="00796D1E"/>
    <w:rsid w:val="00796F34"/>
    <w:rsid w:val="0079716C"/>
    <w:rsid w:val="0079720E"/>
    <w:rsid w:val="007A0CBE"/>
    <w:rsid w:val="007A25A4"/>
    <w:rsid w:val="007A2A86"/>
    <w:rsid w:val="007A33D6"/>
    <w:rsid w:val="007A4021"/>
    <w:rsid w:val="007A47CD"/>
    <w:rsid w:val="007A4BCF"/>
    <w:rsid w:val="007A4BD7"/>
    <w:rsid w:val="007A5C53"/>
    <w:rsid w:val="007A5E3A"/>
    <w:rsid w:val="007A65BB"/>
    <w:rsid w:val="007A6CC1"/>
    <w:rsid w:val="007A7B85"/>
    <w:rsid w:val="007A7C76"/>
    <w:rsid w:val="007B07A0"/>
    <w:rsid w:val="007B0CED"/>
    <w:rsid w:val="007B1756"/>
    <w:rsid w:val="007B1959"/>
    <w:rsid w:val="007B1BF8"/>
    <w:rsid w:val="007B22BB"/>
    <w:rsid w:val="007B2684"/>
    <w:rsid w:val="007B2EAC"/>
    <w:rsid w:val="007B396D"/>
    <w:rsid w:val="007B3CB3"/>
    <w:rsid w:val="007B3D53"/>
    <w:rsid w:val="007B4878"/>
    <w:rsid w:val="007B4FAD"/>
    <w:rsid w:val="007B55AE"/>
    <w:rsid w:val="007B751D"/>
    <w:rsid w:val="007B7C5F"/>
    <w:rsid w:val="007C1BE0"/>
    <w:rsid w:val="007C2661"/>
    <w:rsid w:val="007C39B4"/>
    <w:rsid w:val="007C42E3"/>
    <w:rsid w:val="007C5658"/>
    <w:rsid w:val="007C59C8"/>
    <w:rsid w:val="007C6EE3"/>
    <w:rsid w:val="007C77FE"/>
    <w:rsid w:val="007D0E20"/>
    <w:rsid w:val="007D1B0D"/>
    <w:rsid w:val="007D2278"/>
    <w:rsid w:val="007D29FE"/>
    <w:rsid w:val="007D2B28"/>
    <w:rsid w:val="007D47D6"/>
    <w:rsid w:val="007D53D4"/>
    <w:rsid w:val="007D75FB"/>
    <w:rsid w:val="007E0E94"/>
    <w:rsid w:val="007E0F8C"/>
    <w:rsid w:val="007E2562"/>
    <w:rsid w:val="007E26E9"/>
    <w:rsid w:val="007E2FAA"/>
    <w:rsid w:val="007E362A"/>
    <w:rsid w:val="007E528C"/>
    <w:rsid w:val="007E5332"/>
    <w:rsid w:val="007E6393"/>
    <w:rsid w:val="007E6E2C"/>
    <w:rsid w:val="007F1024"/>
    <w:rsid w:val="007F11D4"/>
    <w:rsid w:val="007F152E"/>
    <w:rsid w:val="007F1B9E"/>
    <w:rsid w:val="007F2FC7"/>
    <w:rsid w:val="007F3E41"/>
    <w:rsid w:val="007F4824"/>
    <w:rsid w:val="007F54F9"/>
    <w:rsid w:val="007F5987"/>
    <w:rsid w:val="007F677E"/>
    <w:rsid w:val="007F6A7A"/>
    <w:rsid w:val="007F6F6E"/>
    <w:rsid w:val="007F7997"/>
    <w:rsid w:val="008000B4"/>
    <w:rsid w:val="008006A5"/>
    <w:rsid w:val="00800824"/>
    <w:rsid w:val="00801054"/>
    <w:rsid w:val="008015BF"/>
    <w:rsid w:val="008020C3"/>
    <w:rsid w:val="00802293"/>
    <w:rsid w:val="008023F8"/>
    <w:rsid w:val="00802D54"/>
    <w:rsid w:val="00802DF4"/>
    <w:rsid w:val="00803683"/>
    <w:rsid w:val="00804CF8"/>
    <w:rsid w:val="008052CB"/>
    <w:rsid w:val="00805CE5"/>
    <w:rsid w:val="008070AF"/>
    <w:rsid w:val="00810D31"/>
    <w:rsid w:val="008111ED"/>
    <w:rsid w:val="008117B4"/>
    <w:rsid w:val="00811C1A"/>
    <w:rsid w:val="00812104"/>
    <w:rsid w:val="0081242F"/>
    <w:rsid w:val="0081289B"/>
    <w:rsid w:val="00812D46"/>
    <w:rsid w:val="0081395C"/>
    <w:rsid w:val="00813CED"/>
    <w:rsid w:val="00814F71"/>
    <w:rsid w:val="0081551D"/>
    <w:rsid w:val="0081562C"/>
    <w:rsid w:val="00815B61"/>
    <w:rsid w:val="0081677D"/>
    <w:rsid w:val="00816A0A"/>
    <w:rsid w:val="00816C92"/>
    <w:rsid w:val="00817884"/>
    <w:rsid w:val="00817E69"/>
    <w:rsid w:val="00820DFB"/>
    <w:rsid w:val="0082113D"/>
    <w:rsid w:val="00821862"/>
    <w:rsid w:val="0082222E"/>
    <w:rsid w:val="00822692"/>
    <w:rsid w:val="00824F27"/>
    <w:rsid w:val="00826B16"/>
    <w:rsid w:val="008272E7"/>
    <w:rsid w:val="00827AB2"/>
    <w:rsid w:val="0083010C"/>
    <w:rsid w:val="008302E8"/>
    <w:rsid w:val="00830698"/>
    <w:rsid w:val="0083167E"/>
    <w:rsid w:val="00832121"/>
    <w:rsid w:val="00832BCA"/>
    <w:rsid w:val="00832C92"/>
    <w:rsid w:val="00832CCD"/>
    <w:rsid w:val="0083311E"/>
    <w:rsid w:val="00833CEC"/>
    <w:rsid w:val="008358E6"/>
    <w:rsid w:val="00836087"/>
    <w:rsid w:val="008360C7"/>
    <w:rsid w:val="00836675"/>
    <w:rsid w:val="00836FE9"/>
    <w:rsid w:val="00837BBB"/>
    <w:rsid w:val="0084036A"/>
    <w:rsid w:val="00840A97"/>
    <w:rsid w:val="00843EEA"/>
    <w:rsid w:val="00843F2B"/>
    <w:rsid w:val="00844453"/>
    <w:rsid w:val="00844A6E"/>
    <w:rsid w:val="00844A79"/>
    <w:rsid w:val="00844CDF"/>
    <w:rsid w:val="00846E25"/>
    <w:rsid w:val="00847AF8"/>
    <w:rsid w:val="00851A89"/>
    <w:rsid w:val="00852330"/>
    <w:rsid w:val="00852693"/>
    <w:rsid w:val="0085360B"/>
    <w:rsid w:val="008544A6"/>
    <w:rsid w:val="00854976"/>
    <w:rsid w:val="00855419"/>
    <w:rsid w:val="00856490"/>
    <w:rsid w:val="00856F75"/>
    <w:rsid w:val="00857215"/>
    <w:rsid w:val="008601A3"/>
    <w:rsid w:val="00861855"/>
    <w:rsid w:val="008628FF"/>
    <w:rsid w:val="00862A42"/>
    <w:rsid w:val="00862C4C"/>
    <w:rsid w:val="00862C94"/>
    <w:rsid w:val="00862EA2"/>
    <w:rsid w:val="00862F7C"/>
    <w:rsid w:val="0086331C"/>
    <w:rsid w:val="00863F5B"/>
    <w:rsid w:val="00864DFE"/>
    <w:rsid w:val="0086637F"/>
    <w:rsid w:val="0086661C"/>
    <w:rsid w:val="00867C01"/>
    <w:rsid w:val="00867F0B"/>
    <w:rsid w:val="00870A5B"/>
    <w:rsid w:val="00870DC7"/>
    <w:rsid w:val="0087164C"/>
    <w:rsid w:val="00871B04"/>
    <w:rsid w:val="00871C7A"/>
    <w:rsid w:val="008720F7"/>
    <w:rsid w:val="00872CF8"/>
    <w:rsid w:val="00872E3F"/>
    <w:rsid w:val="00874350"/>
    <w:rsid w:val="00874791"/>
    <w:rsid w:val="00874A3F"/>
    <w:rsid w:val="00874AE2"/>
    <w:rsid w:val="00875B77"/>
    <w:rsid w:val="00875D89"/>
    <w:rsid w:val="00876640"/>
    <w:rsid w:val="00876DFD"/>
    <w:rsid w:val="00877913"/>
    <w:rsid w:val="00877B9E"/>
    <w:rsid w:val="008808F9"/>
    <w:rsid w:val="00881562"/>
    <w:rsid w:val="00883DD6"/>
    <w:rsid w:val="00885EF2"/>
    <w:rsid w:val="008863AD"/>
    <w:rsid w:val="0088691B"/>
    <w:rsid w:val="00886E79"/>
    <w:rsid w:val="008873F9"/>
    <w:rsid w:val="00887692"/>
    <w:rsid w:val="00887714"/>
    <w:rsid w:val="00887C23"/>
    <w:rsid w:val="00891368"/>
    <w:rsid w:val="00891376"/>
    <w:rsid w:val="00892D7B"/>
    <w:rsid w:val="00893126"/>
    <w:rsid w:val="00893165"/>
    <w:rsid w:val="00893FDF"/>
    <w:rsid w:val="008942DE"/>
    <w:rsid w:val="00895C04"/>
    <w:rsid w:val="00896018"/>
    <w:rsid w:val="0089671E"/>
    <w:rsid w:val="00897DF6"/>
    <w:rsid w:val="008A02C4"/>
    <w:rsid w:val="008A0389"/>
    <w:rsid w:val="008A07EF"/>
    <w:rsid w:val="008A0828"/>
    <w:rsid w:val="008A14F1"/>
    <w:rsid w:val="008A1AF4"/>
    <w:rsid w:val="008A1D80"/>
    <w:rsid w:val="008A1F53"/>
    <w:rsid w:val="008A3A35"/>
    <w:rsid w:val="008A3B90"/>
    <w:rsid w:val="008A3E06"/>
    <w:rsid w:val="008A405D"/>
    <w:rsid w:val="008A430C"/>
    <w:rsid w:val="008A515C"/>
    <w:rsid w:val="008A52AF"/>
    <w:rsid w:val="008A5B28"/>
    <w:rsid w:val="008A63A0"/>
    <w:rsid w:val="008A6BA1"/>
    <w:rsid w:val="008A77C4"/>
    <w:rsid w:val="008B0163"/>
    <w:rsid w:val="008B0686"/>
    <w:rsid w:val="008B0E0F"/>
    <w:rsid w:val="008B14D9"/>
    <w:rsid w:val="008B1BEC"/>
    <w:rsid w:val="008B228E"/>
    <w:rsid w:val="008B3B6F"/>
    <w:rsid w:val="008B4C66"/>
    <w:rsid w:val="008B500A"/>
    <w:rsid w:val="008B51E6"/>
    <w:rsid w:val="008B5632"/>
    <w:rsid w:val="008B698E"/>
    <w:rsid w:val="008B6C99"/>
    <w:rsid w:val="008B7F30"/>
    <w:rsid w:val="008C0951"/>
    <w:rsid w:val="008C12CD"/>
    <w:rsid w:val="008C1917"/>
    <w:rsid w:val="008C1AC3"/>
    <w:rsid w:val="008C1BFF"/>
    <w:rsid w:val="008C1D2B"/>
    <w:rsid w:val="008C248B"/>
    <w:rsid w:val="008C3230"/>
    <w:rsid w:val="008C32E7"/>
    <w:rsid w:val="008C5763"/>
    <w:rsid w:val="008C58C3"/>
    <w:rsid w:val="008C5B4E"/>
    <w:rsid w:val="008C5BD3"/>
    <w:rsid w:val="008C69DA"/>
    <w:rsid w:val="008C6BA2"/>
    <w:rsid w:val="008C7CAE"/>
    <w:rsid w:val="008D0EC6"/>
    <w:rsid w:val="008D13C7"/>
    <w:rsid w:val="008D2BE3"/>
    <w:rsid w:val="008D3FF8"/>
    <w:rsid w:val="008D409C"/>
    <w:rsid w:val="008D44D8"/>
    <w:rsid w:val="008D4C95"/>
    <w:rsid w:val="008D53EE"/>
    <w:rsid w:val="008D60B6"/>
    <w:rsid w:val="008D6631"/>
    <w:rsid w:val="008D7035"/>
    <w:rsid w:val="008D774B"/>
    <w:rsid w:val="008D7E89"/>
    <w:rsid w:val="008E2307"/>
    <w:rsid w:val="008E237B"/>
    <w:rsid w:val="008E2996"/>
    <w:rsid w:val="008E29B7"/>
    <w:rsid w:val="008E3528"/>
    <w:rsid w:val="008E3E16"/>
    <w:rsid w:val="008E4327"/>
    <w:rsid w:val="008E4E74"/>
    <w:rsid w:val="008E5596"/>
    <w:rsid w:val="008E5818"/>
    <w:rsid w:val="008E64FC"/>
    <w:rsid w:val="008E70A4"/>
    <w:rsid w:val="008E70F2"/>
    <w:rsid w:val="008E765B"/>
    <w:rsid w:val="008E7A1B"/>
    <w:rsid w:val="008E7D03"/>
    <w:rsid w:val="008F0196"/>
    <w:rsid w:val="008F144F"/>
    <w:rsid w:val="008F1BDE"/>
    <w:rsid w:val="008F21B5"/>
    <w:rsid w:val="008F26B8"/>
    <w:rsid w:val="008F2F99"/>
    <w:rsid w:val="008F41E3"/>
    <w:rsid w:val="008F5DE2"/>
    <w:rsid w:val="008F634C"/>
    <w:rsid w:val="008F63C1"/>
    <w:rsid w:val="008F6835"/>
    <w:rsid w:val="008F6D3D"/>
    <w:rsid w:val="008F6F5C"/>
    <w:rsid w:val="008F7305"/>
    <w:rsid w:val="008F79AC"/>
    <w:rsid w:val="008F7C46"/>
    <w:rsid w:val="00900347"/>
    <w:rsid w:val="0090048F"/>
    <w:rsid w:val="00900C75"/>
    <w:rsid w:val="00900D54"/>
    <w:rsid w:val="00901633"/>
    <w:rsid w:val="0090192D"/>
    <w:rsid w:val="00901985"/>
    <w:rsid w:val="00902564"/>
    <w:rsid w:val="00903773"/>
    <w:rsid w:val="0090546C"/>
    <w:rsid w:val="00905E1B"/>
    <w:rsid w:val="0090794B"/>
    <w:rsid w:val="00907C16"/>
    <w:rsid w:val="0091021B"/>
    <w:rsid w:val="00912E4E"/>
    <w:rsid w:val="0091305B"/>
    <w:rsid w:val="00913291"/>
    <w:rsid w:val="00913CFC"/>
    <w:rsid w:val="00914899"/>
    <w:rsid w:val="00914D7A"/>
    <w:rsid w:val="0091563E"/>
    <w:rsid w:val="009163F6"/>
    <w:rsid w:val="009167C8"/>
    <w:rsid w:val="00917259"/>
    <w:rsid w:val="00917CDC"/>
    <w:rsid w:val="00920092"/>
    <w:rsid w:val="0092037B"/>
    <w:rsid w:val="0092126D"/>
    <w:rsid w:val="00921E0A"/>
    <w:rsid w:val="00923541"/>
    <w:rsid w:val="00923BB8"/>
    <w:rsid w:val="00923C78"/>
    <w:rsid w:val="00923D6A"/>
    <w:rsid w:val="00926584"/>
    <w:rsid w:val="00926B4C"/>
    <w:rsid w:val="00926D6E"/>
    <w:rsid w:val="00927471"/>
    <w:rsid w:val="009278CA"/>
    <w:rsid w:val="00927E08"/>
    <w:rsid w:val="00927E3C"/>
    <w:rsid w:val="009304CE"/>
    <w:rsid w:val="00930E81"/>
    <w:rsid w:val="00931259"/>
    <w:rsid w:val="00932775"/>
    <w:rsid w:val="00932AB0"/>
    <w:rsid w:val="009333B1"/>
    <w:rsid w:val="00933C49"/>
    <w:rsid w:val="00933CD6"/>
    <w:rsid w:val="009342F8"/>
    <w:rsid w:val="00934BB4"/>
    <w:rsid w:val="00934CE9"/>
    <w:rsid w:val="00934CF7"/>
    <w:rsid w:val="00935554"/>
    <w:rsid w:val="00935F1B"/>
    <w:rsid w:val="0093604D"/>
    <w:rsid w:val="009360BF"/>
    <w:rsid w:val="00937CAA"/>
    <w:rsid w:val="00937E5F"/>
    <w:rsid w:val="00940C5B"/>
    <w:rsid w:val="00940D33"/>
    <w:rsid w:val="00941457"/>
    <w:rsid w:val="009417C1"/>
    <w:rsid w:val="00941BD7"/>
    <w:rsid w:val="00942085"/>
    <w:rsid w:val="00943F60"/>
    <w:rsid w:val="00946178"/>
    <w:rsid w:val="00946BF4"/>
    <w:rsid w:val="00946E58"/>
    <w:rsid w:val="00950EAD"/>
    <w:rsid w:val="0095151E"/>
    <w:rsid w:val="00953180"/>
    <w:rsid w:val="0095337B"/>
    <w:rsid w:val="00953994"/>
    <w:rsid w:val="009545F8"/>
    <w:rsid w:val="009547F7"/>
    <w:rsid w:val="00955D9A"/>
    <w:rsid w:val="0095658E"/>
    <w:rsid w:val="00957529"/>
    <w:rsid w:val="00957EED"/>
    <w:rsid w:val="00960799"/>
    <w:rsid w:val="00960B4A"/>
    <w:rsid w:val="00961E0F"/>
    <w:rsid w:val="00962477"/>
    <w:rsid w:val="0096259B"/>
    <w:rsid w:val="00963390"/>
    <w:rsid w:val="0096422A"/>
    <w:rsid w:val="00964515"/>
    <w:rsid w:val="00964B96"/>
    <w:rsid w:val="00964E4F"/>
    <w:rsid w:val="009660BF"/>
    <w:rsid w:val="009667AE"/>
    <w:rsid w:val="00966A71"/>
    <w:rsid w:val="009670B3"/>
    <w:rsid w:val="0097067D"/>
    <w:rsid w:val="0097074C"/>
    <w:rsid w:val="00970AD2"/>
    <w:rsid w:val="00970D85"/>
    <w:rsid w:val="00970E05"/>
    <w:rsid w:val="00971B03"/>
    <w:rsid w:val="009722D2"/>
    <w:rsid w:val="00972914"/>
    <w:rsid w:val="0097292C"/>
    <w:rsid w:val="00973259"/>
    <w:rsid w:val="009749F5"/>
    <w:rsid w:val="009763AE"/>
    <w:rsid w:val="009768E1"/>
    <w:rsid w:val="00976C05"/>
    <w:rsid w:val="00977667"/>
    <w:rsid w:val="009779AC"/>
    <w:rsid w:val="00977A84"/>
    <w:rsid w:val="0098019A"/>
    <w:rsid w:val="0098055B"/>
    <w:rsid w:val="009817AA"/>
    <w:rsid w:val="00983F49"/>
    <w:rsid w:val="0098438A"/>
    <w:rsid w:val="009852B8"/>
    <w:rsid w:val="009862C6"/>
    <w:rsid w:val="00986BB5"/>
    <w:rsid w:val="00987725"/>
    <w:rsid w:val="009914A7"/>
    <w:rsid w:val="0099164E"/>
    <w:rsid w:val="00992AEE"/>
    <w:rsid w:val="00992CDC"/>
    <w:rsid w:val="00993442"/>
    <w:rsid w:val="00993C1A"/>
    <w:rsid w:val="00993F3C"/>
    <w:rsid w:val="00994945"/>
    <w:rsid w:val="00994B7E"/>
    <w:rsid w:val="00996253"/>
    <w:rsid w:val="009966A3"/>
    <w:rsid w:val="00997995"/>
    <w:rsid w:val="009A1842"/>
    <w:rsid w:val="009A1A60"/>
    <w:rsid w:val="009A20E6"/>
    <w:rsid w:val="009A24E2"/>
    <w:rsid w:val="009A26B5"/>
    <w:rsid w:val="009A3519"/>
    <w:rsid w:val="009A3DE9"/>
    <w:rsid w:val="009A41D2"/>
    <w:rsid w:val="009A4DDF"/>
    <w:rsid w:val="009A5437"/>
    <w:rsid w:val="009A6950"/>
    <w:rsid w:val="009A7CE8"/>
    <w:rsid w:val="009B093B"/>
    <w:rsid w:val="009B0A5E"/>
    <w:rsid w:val="009B10C1"/>
    <w:rsid w:val="009B1AAD"/>
    <w:rsid w:val="009B2295"/>
    <w:rsid w:val="009B25B6"/>
    <w:rsid w:val="009B4B16"/>
    <w:rsid w:val="009B518E"/>
    <w:rsid w:val="009B53D7"/>
    <w:rsid w:val="009B5FB5"/>
    <w:rsid w:val="009B61D3"/>
    <w:rsid w:val="009B6BA8"/>
    <w:rsid w:val="009B707D"/>
    <w:rsid w:val="009C0488"/>
    <w:rsid w:val="009C23D4"/>
    <w:rsid w:val="009C2B2B"/>
    <w:rsid w:val="009C3917"/>
    <w:rsid w:val="009C4125"/>
    <w:rsid w:val="009C4425"/>
    <w:rsid w:val="009C4AE9"/>
    <w:rsid w:val="009C62C7"/>
    <w:rsid w:val="009C651B"/>
    <w:rsid w:val="009C6889"/>
    <w:rsid w:val="009C69EE"/>
    <w:rsid w:val="009C7B68"/>
    <w:rsid w:val="009D0290"/>
    <w:rsid w:val="009D0935"/>
    <w:rsid w:val="009D0D2D"/>
    <w:rsid w:val="009D173C"/>
    <w:rsid w:val="009D2D4D"/>
    <w:rsid w:val="009D3371"/>
    <w:rsid w:val="009D3CE7"/>
    <w:rsid w:val="009D4783"/>
    <w:rsid w:val="009D4ADB"/>
    <w:rsid w:val="009D539F"/>
    <w:rsid w:val="009D5679"/>
    <w:rsid w:val="009D57C6"/>
    <w:rsid w:val="009D6322"/>
    <w:rsid w:val="009D6AAD"/>
    <w:rsid w:val="009D71FB"/>
    <w:rsid w:val="009D74C4"/>
    <w:rsid w:val="009E03CA"/>
    <w:rsid w:val="009E0497"/>
    <w:rsid w:val="009E0FE2"/>
    <w:rsid w:val="009E19B8"/>
    <w:rsid w:val="009E1E02"/>
    <w:rsid w:val="009E2507"/>
    <w:rsid w:val="009E2739"/>
    <w:rsid w:val="009E27EC"/>
    <w:rsid w:val="009E30DF"/>
    <w:rsid w:val="009E3DDB"/>
    <w:rsid w:val="009E4679"/>
    <w:rsid w:val="009E4EDE"/>
    <w:rsid w:val="009E6058"/>
    <w:rsid w:val="009E68A9"/>
    <w:rsid w:val="009E6A67"/>
    <w:rsid w:val="009E7725"/>
    <w:rsid w:val="009E7EC2"/>
    <w:rsid w:val="009F10FF"/>
    <w:rsid w:val="009F2720"/>
    <w:rsid w:val="009F2C63"/>
    <w:rsid w:val="009F438F"/>
    <w:rsid w:val="009F549E"/>
    <w:rsid w:val="009F62F9"/>
    <w:rsid w:val="009F6674"/>
    <w:rsid w:val="009F68F3"/>
    <w:rsid w:val="009F6D3B"/>
    <w:rsid w:val="009F7E54"/>
    <w:rsid w:val="00A0000E"/>
    <w:rsid w:val="00A0027B"/>
    <w:rsid w:val="00A00C69"/>
    <w:rsid w:val="00A0239F"/>
    <w:rsid w:val="00A027AD"/>
    <w:rsid w:val="00A027C9"/>
    <w:rsid w:val="00A03850"/>
    <w:rsid w:val="00A05109"/>
    <w:rsid w:val="00A0541B"/>
    <w:rsid w:val="00A05CB1"/>
    <w:rsid w:val="00A062CC"/>
    <w:rsid w:val="00A06C1E"/>
    <w:rsid w:val="00A06D76"/>
    <w:rsid w:val="00A06E90"/>
    <w:rsid w:val="00A101C5"/>
    <w:rsid w:val="00A1089F"/>
    <w:rsid w:val="00A1228C"/>
    <w:rsid w:val="00A12622"/>
    <w:rsid w:val="00A1330F"/>
    <w:rsid w:val="00A135AE"/>
    <w:rsid w:val="00A13928"/>
    <w:rsid w:val="00A15818"/>
    <w:rsid w:val="00A15983"/>
    <w:rsid w:val="00A16AE4"/>
    <w:rsid w:val="00A16E3E"/>
    <w:rsid w:val="00A17267"/>
    <w:rsid w:val="00A17835"/>
    <w:rsid w:val="00A20E33"/>
    <w:rsid w:val="00A20FD4"/>
    <w:rsid w:val="00A21A52"/>
    <w:rsid w:val="00A21FED"/>
    <w:rsid w:val="00A25604"/>
    <w:rsid w:val="00A2703A"/>
    <w:rsid w:val="00A3067C"/>
    <w:rsid w:val="00A308CA"/>
    <w:rsid w:val="00A3090B"/>
    <w:rsid w:val="00A309E7"/>
    <w:rsid w:val="00A30D54"/>
    <w:rsid w:val="00A321E6"/>
    <w:rsid w:val="00A3267E"/>
    <w:rsid w:val="00A3706A"/>
    <w:rsid w:val="00A37368"/>
    <w:rsid w:val="00A37646"/>
    <w:rsid w:val="00A400AC"/>
    <w:rsid w:val="00A40375"/>
    <w:rsid w:val="00A4129D"/>
    <w:rsid w:val="00A41B5F"/>
    <w:rsid w:val="00A41D25"/>
    <w:rsid w:val="00A4242C"/>
    <w:rsid w:val="00A42540"/>
    <w:rsid w:val="00A42891"/>
    <w:rsid w:val="00A42947"/>
    <w:rsid w:val="00A42F0E"/>
    <w:rsid w:val="00A436C1"/>
    <w:rsid w:val="00A43CAD"/>
    <w:rsid w:val="00A43E05"/>
    <w:rsid w:val="00A44590"/>
    <w:rsid w:val="00A44A7C"/>
    <w:rsid w:val="00A44CEA"/>
    <w:rsid w:val="00A45A97"/>
    <w:rsid w:val="00A45BFC"/>
    <w:rsid w:val="00A463CC"/>
    <w:rsid w:val="00A47579"/>
    <w:rsid w:val="00A47767"/>
    <w:rsid w:val="00A47D28"/>
    <w:rsid w:val="00A5220A"/>
    <w:rsid w:val="00A52978"/>
    <w:rsid w:val="00A530DD"/>
    <w:rsid w:val="00A53971"/>
    <w:rsid w:val="00A53FE9"/>
    <w:rsid w:val="00A5418C"/>
    <w:rsid w:val="00A550DE"/>
    <w:rsid w:val="00A551B5"/>
    <w:rsid w:val="00A553F8"/>
    <w:rsid w:val="00A56914"/>
    <w:rsid w:val="00A570F2"/>
    <w:rsid w:val="00A57560"/>
    <w:rsid w:val="00A57C64"/>
    <w:rsid w:val="00A6082D"/>
    <w:rsid w:val="00A611E6"/>
    <w:rsid w:val="00A6298F"/>
    <w:rsid w:val="00A63230"/>
    <w:rsid w:val="00A63AB9"/>
    <w:rsid w:val="00A63B4A"/>
    <w:rsid w:val="00A63F75"/>
    <w:rsid w:val="00A651C6"/>
    <w:rsid w:val="00A652D8"/>
    <w:rsid w:val="00A65A6A"/>
    <w:rsid w:val="00A65CCF"/>
    <w:rsid w:val="00A671A6"/>
    <w:rsid w:val="00A67680"/>
    <w:rsid w:val="00A70355"/>
    <w:rsid w:val="00A70798"/>
    <w:rsid w:val="00A712FE"/>
    <w:rsid w:val="00A71E55"/>
    <w:rsid w:val="00A72D5D"/>
    <w:rsid w:val="00A73505"/>
    <w:rsid w:val="00A73762"/>
    <w:rsid w:val="00A73AE1"/>
    <w:rsid w:val="00A73C82"/>
    <w:rsid w:val="00A74603"/>
    <w:rsid w:val="00A7471A"/>
    <w:rsid w:val="00A767F9"/>
    <w:rsid w:val="00A76B47"/>
    <w:rsid w:val="00A80529"/>
    <w:rsid w:val="00A8078C"/>
    <w:rsid w:val="00A807AB"/>
    <w:rsid w:val="00A808A0"/>
    <w:rsid w:val="00A82444"/>
    <w:rsid w:val="00A8324C"/>
    <w:rsid w:val="00A83A25"/>
    <w:rsid w:val="00A83ADE"/>
    <w:rsid w:val="00A83CBB"/>
    <w:rsid w:val="00A84462"/>
    <w:rsid w:val="00A84663"/>
    <w:rsid w:val="00A84D7C"/>
    <w:rsid w:val="00A8646D"/>
    <w:rsid w:val="00A8699F"/>
    <w:rsid w:val="00A87074"/>
    <w:rsid w:val="00A870A6"/>
    <w:rsid w:val="00A875AC"/>
    <w:rsid w:val="00A87772"/>
    <w:rsid w:val="00A87F35"/>
    <w:rsid w:val="00A87F8E"/>
    <w:rsid w:val="00A90A5C"/>
    <w:rsid w:val="00A90A75"/>
    <w:rsid w:val="00A917F8"/>
    <w:rsid w:val="00A91A75"/>
    <w:rsid w:val="00A92DFE"/>
    <w:rsid w:val="00A9398D"/>
    <w:rsid w:val="00A94994"/>
    <w:rsid w:val="00A951DF"/>
    <w:rsid w:val="00A957A2"/>
    <w:rsid w:val="00A95E72"/>
    <w:rsid w:val="00A95F1A"/>
    <w:rsid w:val="00A96629"/>
    <w:rsid w:val="00A97189"/>
    <w:rsid w:val="00A97B7F"/>
    <w:rsid w:val="00AA0496"/>
    <w:rsid w:val="00AA1112"/>
    <w:rsid w:val="00AA1897"/>
    <w:rsid w:val="00AA1CE0"/>
    <w:rsid w:val="00AA2C10"/>
    <w:rsid w:val="00AA3022"/>
    <w:rsid w:val="00AA3D7D"/>
    <w:rsid w:val="00AA475C"/>
    <w:rsid w:val="00AA53F1"/>
    <w:rsid w:val="00AA6F17"/>
    <w:rsid w:val="00AB089E"/>
    <w:rsid w:val="00AB313B"/>
    <w:rsid w:val="00AB32F3"/>
    <w:rsid w:val="00AB4089"/>
    <w:rsid w:val="00AB5795"/>
    <w:rsid w:val="00AB6D57"/>
    <w:rsid w:val="00AB76A4"/>
    <w:rsid w:val="00AC0D81"/>
    <w:rsid w:val="00AC1265"/>
    <w:rsid w:val="00AC16EF"/>
    <w:rsid w:val="00AC2309"/>
    <w:rsid w:val="00AC2F5F"/>
    <w:rsid w:val="00AC2F98"/>
    <w:rsid w:val="00AC470E"/>
    <w:rsid w:val="00AC4AF6"/>
    <w:rsid w:val="00AC6B8C"/>
    <w:rsid w:val="00AC7A56"/>
    <w:rsid w:val="00AD0468"/>
    <w:rsid w:val="00AD10C6"/>
    <w:rsid w:val="00AD151D"/>
    <w:rsid w:val="00AD2537"/>
    <w:rsid w:val="00AD2BB1"/>
    <w:rsid w:val="00AD2C48"/>
    <w:rsid w:val="00AD4A0A"/>
    <w:rsid w:val="00AD4FBF"/>
    <w:rsid w:val="00AD565C"/>
    <w:rsid w:val="00AD5C8E"/>
    <w:rsid w:val="00AD6821"/>
    <w:rsid w:val="00AD6A9B"/>
    <w:rsid w:val="00AD6BFB"/>
    <w:rsid w:val="00AE17DF"/>
    <w:rsid w:val="00AE1A55"/>
    <w:rsid w:val="00AE1FD5"/>
    <w:rsid w:val="00AE257D"/>
    <w:rsid w:val="00AE31E8"/>
    <w:rsid w:val="00AE4A83"/>
    <w:rsid w:val="00AE4A9E"/>
    <w:rsid w:val="00AE5333"/>
    <w:rsid w:val="00AE7546"/>
    <w:rsid w:val="00AE7871"/>
    <w:rsid w:val="00AE7A85"/>
    <w:rsid w:val="00AE7EC5"/>
    <w:rsid w:val="00AF1038"/>
    <w:rsid w:val="00AF1B38"/>
    <w:rsid w:val="00AF25DB"/>
    <w:rsid w:val="00AF2902"/>
    <w:rsid w:val="00AF3078"/>
    <w:rsid w:val="00AF40C7"/>
    <w:rsid w:val="00AF466C"/>
    <w:rsid w:val="00AF4B93"/>
    <w:rsid w:val="00AF4F9E"/>
    <w:rsid w:val="00AF54DB"/>
    <w:rsid w:val="00AF57A8"/>
    <w:rsid w:val="00AF5DE5"/>
    <w:rsid w:val="00AF6A92"/>
    <w:rsid w:val="00B004C9"/>
    <w:rsid w:val="00B00CDB"/>
    <w:rsid w:val="00B01418"/>
    <w:rsid w:val="00B03453"/>
    <w:rsid w:val="00B037CF"/>
    <w:rsid w:val="00B03E79"/>
    <w:rsid w:val="00B04F7D"/>
    <w:rsid w:val="00B053C3"/>
    <w:rsid w:val="00B054DA"/>
    <w:rsid w:val="00B05D1C"/>
    <w:rsid w:val="00B05F52"/>
    <w:rsid w:val="00B0606C"/>
    <w:rsid w:val="00B0653C"/>
    <w:rsid w:val="00B07777"/>
    <w:rsid w:val="00B077C9"/>
    <w:rsid w:val="00B07B5F"/>
    <w:rsid w:val="00B10484"/>
    <w:rsid w:val="00B11862"/>
    <w:rsid w:val="00B11ACD"/>
    <w:rsid w:val="00B12470"/>
    <w:rsid w:val="00B12568"/>
    <w:rsid w:val="00B132EF"/>
    <w:rsid w:val="00B13753"/>
    <w:rsid w:val="00B1447D"/>
    <w:rsid w:val="00B145E9"/>
    <w:rsid w:val="00B14D82"/>
    <w:rsid w:val="00B1555C"/>
    <w:rsid w:val="00B15742"/>
    <w:rsid w:val="00B17E8D"/>
    <w:rsid w:val="00B20460"/>
    <w:rsid w:val="00B20959"/>
    <w:rsid w:val="00B21B68"/>
    <w:rsid w:val="00B21D53"/>
    <w:rsid w:val="00B22422"/>
    <w:rsid w:val="00B22675"/>
    <w:rsid w:val="00B22E4B"/>
    <w:rsid w:val="00B22E99"/>
    <w:rsid w:val="00B23380"/>
    <w:rsid w:val="00B24B43"/>
    <w:rsid w:val="00B25109"/>
    <w:rsid w:val="00B259DF"/>
    <w:rsid w:val="00B25D3B"/>
    <w:rsid w:val="00B26FCC"/>
    <w:rsid w:val="00B27D7A"/>
    <w:rsid w:val="00B27F92"/>
    <w:rsid w:val="00B30101"/>
    <w:rsid w:val="00B30162"/>
    <w:rsid w:val="00B3135A"/>
    <w:rsid w:val="00B31FDF"/>
    <w:rsid w:val="00B34450"/>
    <w:rsid w:val="00B3494F"/>
    <w:rsid w:val="00B349D6"/>
    <w:rsid w:val="00B349DD"/>
    <w:rsid w:val="00B353F1"/>
    <w:rsid w:val="00B35A5F"/>
    <w:rsid w:val="00B35A8C"/>
    <w:rsid w:val="00B35D7C"/>
    <w:rsid w:val="00B36476"/>
    <w:rsid w:val="00B37A06"/>
    <w:rsid w:val="00B402C8"/>
    <w:rsid w:val="00B409B3"/>
    <w:rsid w:val="00B40C0D"/>
    <w:rsid w:val="00B4238E"/>
    <w:rsid w:val="00B429CC"/>
    <w:rsid w:val="00B441AC"/>
    <w:rsid w:val="00B44421"/>
    <w:rsid w:val="00B44770"/>
    <w:rsid w:val="00B460DC"/>
    <w:rsid w:val="00B46980"/>
    <w:rsid w:val="00B46F9D"/>
    <w:rsid w:val="00B47465"/>
    <w:rsid w:val="00B50239"/>
    <w:rsid w:val="00B5068F"/>
    <w:rsid w:val="00B510EE"/>
    <w:rsid w:val="00B51329"/>
    <w:rsid w:val="00B53FBE"/>
    <w:rsid w:val="00B54E89"/>
    <w:rsid w:val="00B54F1D"/>
    <w:rsid w:val="00B55312"/>
    <w:rsid w:val="00B5592B"/>
    <w:rsid w:val="00B56166"/>
    <w:rsid w:val="00B562E0"/>
    <w:rsid w:val="00B565E7"/>
    <w:rsid w:val="00B56DF2"/>
    <w:rsid w:val="00B572BA"/>
    <w:rsid w:val="00B57FC0"/>
    <w:rsid w:val="00B60003"/>
    <w:rsid w:val="00B6258F"/>
    <w:rsid w:val="00B62CEA"/>
    <w:rsid w:val="00B63009"/>
    <w:rsid w:val="00B63A9B"/>
    <w:rsid w:val="00B650E0"/>
    <w:rsid w:val="00B65556"/>
    <w:rsid w:val="00B65D3F"/>
    <w:rsid w:val="00B66A47"/>
    <w:rsid w:val="00B66B55"/>
    <w:rsid w:val="00B67675"/>
    <w:rsid w:val="00B67F9F"/>
    <w:rsid w:val="00B70CB9"/>
    <w:rsid w:val="00B711BB"/>
    <w:rsid w:val="00B73DBA"/>
    <w:rsid w:val="00B742BF"/>
    <w:rsid w:val="00B762F9"/>
    <w:rsid w:val="00B776A1"/>
    <w:rsid w:val="00B801ED"/>
    <w:rsid w:val="00B8023B"/>
    <w:rsid w:val="00B8062B"/>
    <w:rsid w:val="00B80C19"/>
    <w:rsid w:val="00B832C9"/>
    <w:rsid w:val="00B83720"/>
    <w:rsid w:val="00B83A53"/>
    <w:rsid w:val="00B83AAB"/>
    <w:rsid w:val="00B83B53"/>
    <w:rsid w:val="00B83F38"/>
    <w:rsid w:val="00B84729"/>
    <w:rsid w:val="00B85309"/>
    <w:rsid w:val="00B8563B"/>
    <w:rsid w:val="00B86295"/>
    <w:rsid w:val="00B865A8"/>
    <w:rsid w:val="00B875AE"/>
    <w:rsid w:val="00B87AF6"/>
    <w:rsid w:val="00B9013A"/>
    <w:rsid w:val="00B90304"/>
    <w:rsid w:val="00B9030A"/>
    <w:rsid w:val="00B90AC0"/>
    <w:rsid w:val="00B90DE3"/>
    <w:rsid w:val="00B92D26"/>
    <w:rsid w:val="00B92D4A"/>
    <w:rsid w:val="00B92E71"/>
    <w:rsid w:val="00B93333"/>
    <w:rsid w:val="00B94383"/>
    <w:rsid w:val="00B94B50"/>
    <w:rsid w:val="00B94DF8"/>
    <w:rsid w:val="00B95F62"/>
    <w:rsid w:val="00B97277"/>
    <w:rsid w:val="00BA0079"/>
    <w:rsid w:val="00BA01F5"/>
    <w:rsid w:val="00BA0DF5"/>
    <w:rsid w:val="00BA18D2"/>
    <w:rsid w:val="00BA1CF5"/>
    <w:rsid w:val="00BA325C"/>
    <w:rsid w:val="00BA3C86"/>
    <w:rsid w:val="00BA4258"/>
    <w:rsid w:val="00BA4B72"/>
    <w:rsid w:val="00BA4CAC"/>
    <w:rsid w:val="00BA544D"/>
    <w:rsid w:val="00BA5DAB"/>
    <w:rsid w:val="00BA5E95"/>
    <w:rsid w:val="00BA670B"/>
    <w:rsid w:val="00BA6F32"/>
    <w:rsid w:val="00BB0398"/>
    <w:rsid w:val="00BB048D"/>
    <w:rsid w:val="00BB2290"/>
    <w:rsid w:val="00BB2499"/>
    <w:rsid w:val="00BB34FA"/>
    <w:rsid w:val="00BB35A1"/>
    <w:rsid w:val="00BB4E77"/>
    <w:rsid w:val="00BB707A"/>
    <w:rsid w:val="00BB7AA0"/>
    <w:rsid w:val="00BB7BB9"/>
    <w:rsid w:val="00BC001D"/>
    <w:rsid w:val="00BC1027"/>
    <w:rsid w:val="00BC106A"/>
    <w:rsid w:val="00BC10FD"/>
    <w:rsid w:val="00BC2560"/>
    <w:rsid w:val="00BC2588"/>
    <w:rsid w:val="00BC266B"/>
    <w:rsid w:val="00BC3A6F"/>
    <w:rsid w:val="00BC3AB4"/>
    <w:rsid w:val="00BC3F2B"/>
    <w:rsid w:val="00BC41CC"/>
    <w:rsid w:val="00BC4342"/>
    <w:rsid w:val="00BC510F"/>
    <w:rsid w:val="00BC59D3"/>
    <w:rsid w:val="00BC6530"/>
    <w:rsid w:val="00BC6DC5"/>
    <w:rsid w:val="00BC70E6"/>
    <w:rsid w:val="00BC7779"/>
    <w:rsid w:val="00BC796A"/>
    <w:rsid w:val="00BD0BC1"/>
    <w:rsid w:val="00BD1EC0"/>
    <w:rsid w:val="00BD31A6"/>
    <w:rsid w:val="00BD3723"/>
    <w:rsid w:val="00BD44A3"/>
    <w:rsid w:val="00BD5550"/>
    <w:rsid w:val="00BD55C6"/>
    <w:rsid w:val="00BD607A"/>
    <w:rsid w:val="00BD684A"/>
    <w:rsid w:val="00BD7DFF"/>
    <w:rsid w:val="00BE0ABA"/>
    <w:rsid w:val="00BE0CBC"/>
    <w:rsid w:val="00BE1BC5"/>
    <w:rsid w:val="00BE1FC9"/>
    <w:rsid w:val="00BE2399"/>
    <w:rsid w:val="00BE31E8"/>
    <w:rsid w:val="00BE3364"/>
    <w:rsid w:val="00BE3F39"/>
    <w:rsid w:val="00BE4248"/>
    <w:rsid w:val="00BE4373"/>
    <w:rsid w:val="00BE579F"/>
    <w:rsid w:val="00BE5A7B"/>
    <w:rsid w:val="00BE6906"/>
    <w:rsid w:val="00BE753A"/>
    <w:rsid w:val="00BF0328"/>
    <w:rsid w:val="00BF06DD"/>
    <w:rsid w:val="00BF079A"/>
    <w:rsid w:val="00BF0BBB"/>
    <w:rsid w:val="00BF13FF"/>
    <w:rsid w:val="00BF14C4"/>
    <w:rsid w:val="00BF16A3"/>
    <w:rsid w:val="00BF1D37"/>
    <w:rsid w:val="00BF2843"/>
    <w:rsid w:val="00BF2C1F"/>
    <w:rsid w:val="00BF5A8B"/>
    <w:rsid w:val="00BF639A"/>
    <w:rsid w:val="00BF6F05"/>
    <w:rsid w:val="00BF7369"/>
    <w:rsid w:val="00C00C81"/>
    <w:rsid w:val="00C00D88"/>
    <w:rsid w:val="00C00F7B"/>
    <w:rsid w:val="00C02540"/>
    <w:rsid w:val="00C02768"/>
    <w:rsid w:val="00C03145"/>
    <w:rsid w:val="00C0365C"/>
    <w:rsid w:val="00C036E7"/>
    <w:rsid w:val="00C03AD0"/>
    <w:rsid w:val="00C03C46"/>
    <w:rsid w:val="00C04083"/>
    <w:rsid w:val="00C040FB"/>
    <w:rsid w:val="00C048BC"/>
    <w:rsid w:val="00C049BA"/>
    <w:rsid w:val="00C04E97"/>
    <w:rsid w:val="00C058D4"/>
    <w:rsid w:val="00C05E75"/>
    <w:rsid w:val="00C06162"/>
    <w:rsid w:val="00C074FF"/>
    <w:rsid w:val="00C0754B"/>
    <w:rsid w:val="00C07C93"/>
    <w:rsid w:val="00C1078D"/>
    <w:rsid w:val="00C10D59"/>
    <w:rsid w:val="00C10EF3"/>
    <w:rsid w:val="00C11A88"/>
    <w:rsid w:val="00C129D4"/>
    <w:rsid w:val="00C12BBD"/>
    <w:rsid w:val="00C149A5"/>
    <w:rsid w:val="00C152A6"/>
    <w:rsid w:val="00C15CB4"/>
    <w:rsid w:val="00C15F8B"/>
    <w:rsid w:val="00C16EF3"/>
    <w:rsid w:val="00C17BD0"/>
    <w:rsid w:val="00C17D3C"/>
    <w:rsid w:val="00C17E26"/>
    <w:rsid w:val="00C201ED"/>
    <w:rsid w:val="00C21C34"/>
    <w:rsid w:val="00C2209E"/>
    <w:rsid w:val="00C22F72"/>
    <w:rsid w:val="00C24214"/>
    <w:rsid w:val="00C2530E"/>
    <w:rsid w:val="00C25831"/>
    <w:rsid w:val="00C25A1B"/>
    <w:rsid w:val="00C26CBB"/>
    <w:rsid w:val="00C26EFF"/>
    <w:rsid w:val="00C27AD7"/>
    <w:rsid w:val="00C30287"/>
    <w:rsid w:val="00C30D8D"/>
    <w:rsid w:val="00C31119"/>
    <w:rsid w:val="00C3229C"/>
    <w:rsid w:val="00C33D04"/>
    <w:rsid w:val="00C33EA8"/>
    <w:rsid w:val="00C33ECE"/>
    <w:rsid w:val="00C34D57"/>
    <w:rsid w:val="00C35298"/>
    <w:rsid w:val="00C35A45"/>
    <w:rsid w:val="00C35F03"/>
    <w:rsid w:val="00C368DA"/>
    <w:rsid w:val="00C36BCF"/>
    <w:rsid w:val="00C412DD"/>
    <w:rsid w:val="00C415E7"/>
    <w:rsid w:val="00C41A4C"/>
    <w:rsid w:val="00C41AD6"/>
    <w:rsid w:val="00C41C9E"/>
    <w:rsid w:val="00C42190"/>
    <w:rsid w:val="00C42B45"/>
    <w:rsid w:val="00C43FE5"/>
    <w:rsid w:val="00C441CE"/>
    <w:rsid w:val="00C44C3D"/>
    <w:rsid w:val="00C45961"/>
    <w:rsid w:val="00C45DC6"/>
    <w:rsid w:val="00C46775"/>
    <w:rsid w:val="00C4690E"/>
    <w:rsid w:val="00C469AC"/>
    <w:rsid w:val="00C47357"/>
    <w:rsid w:val="00C52061"/>
    <w:rsid w:val="00C52315"/>
    <w:rsid w:val="00C5270A"/>
    <w:rsid w:val="00C5280A"/>
    <w:rsid w:val="00C52DC9"/>
    <w:rsid w:val="00C52FE2"/>
    <w:rsid w:val="00C53680"/>
    <w:rsid w:val="00C54436"/>
    <w:rsid w:val="00C55F26"/>
    <w:rsid w:val="00C575EB"/>
    <w:rsid w:val="00C6030B"/>
    <w:rsid w:val="00C60417"/>
    <w:rsid w:val="00C60EFB"/>
    <w:rsid w:val="00C613D3"/>
    <w:rsid w:val="00C617E0"/>
    <w:rsid w:val="00C621BA"/>
    <w:rsid w:val="00C62F2A"/>
    <w:rsid w:val="00C6344D"/>
    <w:rsid w:val="00C63E4D"/>
    <w:rsid w:val="00C654F5"/>
    <w:rsid w:val="00C6563D"/>
    <w:rsid w:val="00C67109"/>
    <w:rsid w:val="00C67D6D"/>
    <w:rsid w:val="00C71325"/>
    <w:rsid w:val="00C713B3"/>
    <w:rsid w:val="00C71715"/>
    <w:rsid w:val="00C73522"/>
    <w:rsid w:val="00C74A02"/>
    <w:rsid w:val="00C752A2"/>
    <w:rsid w:val="00C75FAC"/>
    <w:rsid w:val="00C76232"/>
    <w:rsid w:val="00C76FE1"/>
    <w:rsid w:val="00C77114"/>
    <w:rsid w:val="00C77283"/>
    <w:rsid w:val="00C772A1"/>
    <w:rsid w:val="00C77383"/>
    <w:rsid w:val="00C7770C"/>
    <w:rsid w:val="00C77C81"/>
    <w:rsid w:val="00C80E2B"/>
    <w:rsid w:val="00C8124C"/>
    <w:rsid w:val="00C819AE"/>
    <w:rsid w:val="00C82418"/>
    <w:rsid w:val="00C82D61"/>
    <w:rsid w:val="00C832D8"/>
    <w:rsid w:val="00C835CB"/>
    <w:rsid w:val="00C84268"/>
    <w:rsid w:val="00C84809"/>
    <w:rsid w:val="00C856C9"/>
    <w:rsid w:val="00C85E47"/>
    <w:rsid w:val="00C860C9"/>
    <w:rsid w:val="00C8639B"/>
    <w:rsid w:val="00C864D7"/>
    <w:rsid w:val="00C86548"/>
    <w:rsid w:val="00C86DA0"/>
    <w:rsid w:val="00C87296"/>
    <w:rsid w:val="00C8780D"/>
    <w:rsid w:val="00C87A97"/>
    <w:rsid w:val="00C90ABF"/>
    <w:rsid w:val="00C90C57"/>
    <w:rsid w:val="00C90C62"/>
    <w:rsid w:val="00C913B1"/>
    <w:rsid w:val="00C91415"/>
    <w:rsid w:val="00C9143C"/>
    <w:rsid w:val="00C91B2B"/>
    <w:rsid w:val="00C91E4F"/>
    <w:rsid w:val="00C922B9"/>
    <w:rsid w:val="00C92D54"/>
    <w:rsid w:val="00C92D5A"/>
    <w:rsid w:val="00C94112"/>
    <w:rsid w:val="00C941B1"/>
    <w:rsid w:val="00C94B27"/>
    <w:rsid w:val="00C95431"/>
    <w:rsid w:val="00C958B9"/>
    <w:rsid w:val="00C95AE6"/>
    <w:rsid w:val="00C9662B"/>
    <w:rsid w:val="00C97A23"/>
    <w:rsid w:val="00CA0AC3"/>
    <w:rsid w:val="00CA1267"/>
    <w:rsid w:val="00CA1643"/>
    <w:rsid w:val="00CA1C96"/>
    <w:rsid w:val="00CA1CE1"/>
    <w:rsid w:val="00CA1F6B"/>
    <w:rsid w:val="00CA2541"/>
    <w:rsid w:val="00CA2AE7"/>
    <w:rsid w:val="00CA2F00"/>
    <w:rsid w:val="00CA3674"/>
    <w:rsid w:val="00CA46FE"/>
    <w:rsid w:val="00CA52A4"/>
    <w:rsid w:val="00CA5F19"/>
    <w:rsid w:val="00CA6671"/>
    <w:rsid w:val="00CA6742"/>
    <w:rsid w:val="00CA6AA2"/>
    <w:rsid w:val="00CA7C6D"/>
    <w:rsid w:val="00CB0D9C"/>
    <w:rsid w:val="00CB17C8"/>
    <w:rsid w:val="00CB184A"/>
    <w:rsid w:val="00CB1945"/>
    <w:rsid w:val="00CB19D3"/>
    <w:rsid w:val="00CB1C9F"/>
    <w:rsid w:val="00CB233C"/>
    <w:rsid w:val="00CB2693"/>
    <w:rsid w:val="00CB36F6"/>
    <w:rsid w:val="00CB45CB"/>
    <w:rsid w:val="00CB4F9D"/>
    <w:rsid w:val="00CB5363"/>
    <w:rsid w:val="00CB59ED"/>
    <w:rsid w:val="00CB5B80"/>
    <w:rsid w:val="00CB5C2B"/>
    <w:rsid w:val="00CB5D6F"/>
    <w:rsid w:val="00CB5F6F"/>
    <w:rsid w:val="00CB7A66"/>
    <w:rsid w:val="00CC0787"/>
    <w:rsid w:val="00CC0D89"/>
    <w:rsid w:val="00CC1863"/>
    <w:rsid w:val="00CC1867"/>
    <w:rsid w:val="00CC196B"/>
    <w:rsid w:val="00CC1A3F"/>
    <w:rsid w:val="00CC2FFD"/>
    <w:rsid w:val="00CC4305"/>
    <w:rsid w:val="00CC45A4"/>
    <w:rsid w:val="00CC477B"/>
    <w:rsid w:val="00CC47C2"/>
    <w:rsid w:val="00CC4F9E"/>
    <w:rsid w:val="00CC4FEA"/>
    <w:rsid w:val="00CC512C"/>
    <w:rsid w:val="00CC535B"/>
    <w:rsid w:val="00CC5B0A"/>
    <w:rsid w:val="00CC649E"/>
    <w:rsid w:val="00CC694D"/>
    <w:rsid w:val="00CC6F26"/>
    <w:rsid w:val="00CC6F9A"/>
    <w:rsid w:val="00CC72C7"/>
    <w:rsid w:val="00CC7DD1"/>
    <w:rsid w:val="00CD0EEA"/>
    <w:rsid w:val="00CD13E9"/>
    <w:rsid w:val="00CD1911"/>
    <w:rsid w:val="00CD1D48"/>
    <w:rsid w:val="00CD21A3"/>
    <w:rsid w:val="00CD225F"/>
    <w:rsid w:val="00CD40A3"/>
    <w:rsid w:val="00CD55D4"/>
    <w:rsid w:val="00CD5EB5"/>
    <w:rsid w:val="00CE0D32"/>
    <w:rsid w:val="00CE22C1"/>
    <w:rsid w:val="00CE374D"/>
    <w:rsid w:val="00CE3B54"/>
    <w:rsid w:val="00CE444B"/>
    <w:rsid w:val="00CE44C4"/>
    <w:rsid w:val="00CE467E"/>
    <w:rsid w:val="00CE4C09"/>
    <w:rsid w:val="00CE7BCC"/>
    <w:rsid w:val="00CF0A47"/>
    <w:rsid w:val="00CF0A5C"/>
    <w:rsid w:val="00CF0A6F"/>
    <w:rsid w:val="00CF0D83"/>
    <w:rsid w:val="00CF2674"/>
    <w:rsid w:val="00CF26C8"/>
    <w:rsid w:val="00CF299D"/>
    <w:rsid w:val="00CF2BEB"/>
    <w:rsid w:val="00CF31BA"/>
    <w:rsid w:val="00CF395A"/>
    <w:rsid w:val="00CF41A3"/>
    <w:rsid w:val="00CF4994"/>
    <w:rsid w:val="00CF4A0A"/>
    <w:rsid w:val="00CF4C5C"/>
    <w:rsid w:val="00CF4E21"/>
    <w:rsid w:val="00CF57D6"/>
    <w:rsid w:val="00CF5ADA"/>
    <w:rsid w:val="00CF5DD7"/>
    <w:rsid w:val="00CF62B4"/>
    <w:rsid w:val="00D00161"/>
    <w:rsid w:val="00D00FDB"/>
    <w:rsid w:val="00D015AC"/>
    <w:rsid w:val="00D017C1"/>
    <w:rsid w:val="00D029A8"/>
    <w:rsid w:val="00D02F01"/>
    <w:rsid w:val="00D036E8"/>
    <w:rsid w:val="00D03F1A"/>
    <w:rsid w:val="00D03F46"/>
    <w:rsid w:val="00D043DE"/>
    <w:rsid w:val="00D049D8"/>
    <w:rsid w:val="00D0535D"/>
    <w:rsid w:val="00D05556"/>
    <w:rsid w:val="00D05714"/>
    <w:rsid w:val="00D05FB8"/>
    <w:rsid w:val="00D06C31"/>
    <w:rsid w:val="00D1058B"/>
    <w:rsid w:val="00D1066D"/>
    <w:rsid w:val="00D11157"/>
    <w:rsid w:val="00D113DE"/>
    <w:rsid w:val="00D11865"/>
    <w:rsid w:val="00D11A6D"/>
    <w:rsid w:val="00D1238B"/>
    <w:rsid w:val="00D12987"/>
    <w:rsid w:val="00D12D55"/>
    <w:rsid w:val="00D134AD"/>
    <w:rsid w:val="00D1418E"/>
    <w:rsid w:val="00D156A8"/>
    <w:rsid w:val="00D16757"/>
    <w:rsid w:val="00D20DF6"/>
    <w:rsid w:val="00D21B12"/>
    <w:rsid w:val="00D22A50"/>
    <w:rsid w:val="00D2359D"/>
    <w:rsid w:val="00D236BE"/>
    <w:rsid w:val="00D23F5C"/>
    <w:rsid w:val="00D249D9"/>
    <w:rsid w:val="00D24F2F"/>
    <w:rsid w:val="00D25148"/>
    <w:rsid w:val="00D2637D"/>
    <w:rsid w:val="00D26808"/>
    <w:rsid w:val="00D277A8"/>
    <w:rsid w:val="00D31576"/>
    <w:rsid w:val="00D31836"/>
    <w:rsid w:val="00D32C65"/>
    <w:rsid w:val="00D32D64"/>
    <w:rsid w:val="00D34562"/>
    <w:rsid w:val="00D3638E"/>
    <w:rsid w:val="00D36456"/>
    <w:rsid w:val="00D36795"/>
    <w:rsid w:val="00D369E0"/>
    <w:rsid w:val="00D36F7B"/>
    <w:rsid w:val="00D37E0F"/>
    <w:rsid w:val="00D37FF8"/>
    <w:rsid w:val="00D407F2"/>
    <w:rsid w:val="00D40DAD"/>
    <w:rsid w:val="00D40F45"/>
    <w:rsid w:val="00D4146E"/>
    <w:rsid w:val="00D43DB1"/>
    <w:rsid w:val="00D43E28"/>
    <w:rsid w:val="00D4450D"/>
    <w:rsid w:val="00D4459B"/>
    <w:rsid w:val="00D44A70"/>
    <w:rsid w:val="00D455CC"/>
    <w:rsid w:val="00D47ED1"/>
    <w:rsid w:val="00D47FF1"/>
    <w:rsid w:val="00D50D89"/>
    <w:rsid w:val="00D51F5D"/>
    <w:rsid w:val="00D527EF"/>
    <w:rsid w:val="00D54E09"/>
    <w:rsid w:val="00D55724"/>
    <w:rsid w:val="00D55A69"/>
    <w:rsid w:val="00D55CEB"/>
    <w:rsid w:val="00D55E2F"/>
    <w:rsid w:val="00D55EB7"/>
    <w:rsid w:val="00D56C43"/>
    <w:rsid w:val="00D56F76"/>
    <w:rsid w:val="00D5740B"/>
    <w:rsid w:val="00D5798B"/>
    <w:rsid w:val="00D60339"/>
    <w:rsid w:val="00D616DC"/>
    <w:rsid w:val="00D61705"/>
    <w:rsid w:val="00D61BAA"/>
    <w:rsid w:val="00D62B00"/>
    <w:rsid w:val="00D631DE"/>
    <w:rsid w:val="00D6323D"/>
    <w:rsid w:val="00D632B9"/>
    <w:rsid w:val="00D64618"/>
    <w:rsid w:val="00D6513A"/>
    <w:rsid w:val="00D6514C"/>
    <w:rsid w:val="00D656C5"/>
    <w:rsid w:val="00D66F92"/>
    <w:rsid w:val="00D70849"/>
    <w:rsid w:val="00D70C7A"/>
    <w:rsid w:val="00D7194B"/>
    <w:rsid w:val="00D72546"/>
    <w:rsid w:val="00D73E63"/>
    <w:rsid w:val="00D73F07"/>
    <w:rsid w:val="00D73F4C"/>
    <w:rsid w:val="00D74186"/>
    <w:rsid w:val="00D7554C"/>
    <w:rsid w:val="00D75A07"/>
    <w:rsid w:val="00D75F04"/>
    <w:rsid w:val="00D763D0"/>
    <w:rsid w:val="00D76636"/>
    <w:rsid w:val="00D76CD9"/>
    <w:rsid w:val="00D76D6E"/>
    <w:rsid w:val="00D76EDB"/>
    <w:rsid w:val="00D77856"/>
    <w:rsid w:val="00D80438"/>
    <w:rsid w:val="00D804B2"/>
    <w:rsid w:val="00D80C2A"/>
    <w:rsid w:val="00D80DA9"/>
    <w:rsid w:val="00D83865"/>
    <w:rsid w:val="00D838BE"/>
    <w:rsid w:val="00D83D56"/>
    <w:rsid w:val="00D8408D"/>
    <w:rsid w:val="00D84191"/>
    <w:rsid w:val="00D85235"/>
    <w:rsid w:val="00D861C6"/>
    <w:rsid w:val="00D86ACC"/>
    <w:rsid w:val="00D8764C"/>
    <w:rsid w:val="00D90818"/>
    <w:rsid w:val="00D91088"/>
    <w:rsid w:val="00D92BEB"/>
    <w:rsid w:val="00D9375E"/>
    <w:rsid w:val="00D938DD"/>
    <w:rsid w:val="00D93BD8"/>
    <w:rsid w:val="00D952F9"/>
    <w:rsid w:val="00D95E73"/>
    <w:rsid w:val="00D95EF1"/>
    <w:rsid w:val="00D96F90"/>
    <w:rsid w:val="00D972C6"/>
    <w:rsid w:val="00D972E1"/>
    <w:rsid w:val="00D974D3"/>
    <w:rsid w:val="00D978B9"/>
    <w:rsid w:val="00DA130A"/>
    <w:rsid w:val="00DA1D82"/>
    <w:rsid w:val="00DA2067"/>
    <w:rsid w:val="00DA2DDB"/>
    <w:rsid w:val="00DA31F3"/>
    <w:rsid w:val="00DA34C9"/>
    <w:rsid w:val="00DA5104"/>
    <w:rsid w:val="00DA5133"/>
    <w:rsid w:val="00DA5754"/>
    <w:rsid w:val="00DA653F"/>
    <w:rsid w:val="00DA6736"/>
    <w:rsid w:val="00DA67D4"/>
    <w:rsid w:val="00DA6CE3"/>
    <w:rsid w:val="00DA7A95"/>
    <w:rsid w:val="00DB08A9"/>
    <w:rsid w:val="00DB0B06"/>
    <w:rsid w:val="00DB166B"/>
    <w:rsid w:val="00DB181E"/>
    <w:rsid w:val="00DB1AFC"/>
    <w:rsid w:val="00DB2B18"/>
    <w:rsid w:val="00DB2DE8"/>
    <w:rsid w:val="00DB2F6F"/>
    <w:rsid w:val="00DB4896"/>
    <w:rsid w:val="00DB49DE"/>
    <w:rsid w:val="00DB4E71"/>
    <w:rsid w:val="00DB599C"/>
    <w:rsid w:val="00DB5FEC"/>
    <w:rsid w:val="00DB6156"/>
    <w:rsid w:val="00DB661E"/>
    <w:rsid w:val="00DC0DD5"/>
    <w:rsid w:val="00DC1852"/>
    <w:rsid w:val="00DC19B1"/>
    <w:rsid w:val="00DC1AC6"/>
    <w:rsid w:val="00DC2EBB"/>
    <w:rsid w:val="00DC38A4"/>
    <w:rsid w:val="00DC3ED6"/>
    <w:rsid w:val="00DC46C3"/>
    <w:rsid w:val="00DC487F"/>
    <w:rsid w:val="00DC5B32"/>
    <w:rsid w:val="00DC7071"/>
    <w:rsid w:val="00DC7AB5"/>
    <w:rsid w:val="00DD1799"/>
    <w:rsid w:val="00DD1B35"/>
    <w:rsid w:val="00DD2C2D"/>
    <w:rsid w:val="00DD3250"/>
    <w:rsid w:val="00DD32CF"/>
    <w:rsid w:val="00DD4F2D"/>
    <w:rsid w:val="00DD5561"/>
    <w:rsid w:val="00DD59ED"/>
    <w:rsid w:val="00DD5DEF"/>
    <w:rsid w:val="00DD5F2D"/>
    <w:rsid w:val="00DD62F6"/>
    <w:rsid w:val="00DD6858"/>
    <w:rsid w:val="00DE00B2"/>
    <w:rsid w:val="00DE024A"/>
    <w:rsid w:val="00DE1882"/>
    <w:rsid w:val="00DE19F5"/>
    <w:rsid w:val="00DE1B94"/>
    <w:rsid w:val="00DE1D8E"/>
    <w:rsid w:val="00DE26AE"/>
    <w:rsid w:val="00DE2DC7"/>
    <w:rsid w:val="00DE2FB9"/>
    <w:rsid w:val="00DE34AB"/>
    <w:rsid w:val="00DE3D85"/>
    <w:rsid w:val="00DE457F"/>
    <w:rsid w:val="00DE514D"/>
    <w:rsid w:val="00DE55B2"/>
    <w:rsid w:val="00DE746D"/>
    <w:rsid w:val="00DF0170"/>
    <w:rsid w:val="00DF18D4"/>
    <w:rsid w:val="00DF1954"/>
    <w:rsid w:val="00DF2CDC"/>
    <w:rsid w:val="00DF3B56"/>
    <w:rsid w:val="00DF40B0"/>
    <w:rsid w:val="00DF41B4"/>
    <w:rsid w:val="00DF42CB"/>
    <w:rsid w:val="00DF447D"/>
    <w:rsid w:val="00DF66ED"/>
    <w:rsid w:val="00DF67F3"/>
    <w:rsid w:val="00DF6C8E"/>
    <w:rsid w:val="00E007D7"/>
    <w:rsid w:val="00E011F8"/>
    <w:rsid w:val="00E01D43"/>
    <w:rsid w:val="00E0249B"/>
    <w:rsid w:val="00E02C40"/>
    <w:rsid w:val="00E02F54"/>
    <w:rsid w:val="00E03425"/>
    <w:rsid w:val="00E03701"/>
    <w:rsid w:val="00E039AA"/>
    <w:rsid w:val="00E03B80"/>
    <w:rsid w:val="00E040CB"/>
    <w:rsid w:val="00E04176"/>
    <w:rsid w:val="00E048B5"/>
    <w:rsid w:val="00E0557A"/>
    <w:rsid w:val="00E05811"/>
    <w:rsid w:val="00E05E2C"/>
    <w:rsid w:val="00E066FB"/>
    <w:rsid w:val="00E07896"/>
    <w:rsid w:val="00E07A18"/>
    <w:rsid w:val="00E114BD"/>
    <w:rsid w:val="00E1353F"/>
    <w:rsid w:val="00E13BD8"/>
    <w:rsid w:val="00E13E21"/>
    <w:rsid w:val="00E142DB"/>
    <w:rsid w:val="00E14921"/>
    <w:rsid w:val="00E14D38"/>
    <w:rsid w:val="00E15185"/>
    <w:rsid w:val="00E15977"/>
    <w:rsid w:val="00E1624E"/>
    <w:rsid w:val="00E17D11"/>
    <w:rsid w:val="00E20645"/>
    <w:rsid w:val="00E20655"/>
    <w:rsid w:val="00E2083C"/>
    <w:rsid w:val="00E20B97"/>
    <w:rsid w:val="00E215B3"/>
    <w:rsid w:val="00E21792"/>
    <w:rsid w:val="00E21C7D"/>
    <w:rsid w:val="00E21FA7"/>
    <w:rsid w:val="00E22A90"/>
    <w:rsid w:val="00E22C5B"/>
    <w:rsid w:val="00E22D6B"/>
    <w:rsid w:val="00E23681"/>
    <w:rsid w:val="00E23731"/>
    <w:rsid w:val="00E244CE"/>
    <w:rsid w:val="00E245D8"/>
    <w:rsid w:val="00E24681"/>
    <w:rsid w:val="00E248F9"/>
    <w:rsid w:val="00E25035"/>
    <w:rsid w:val="00E25F6A"/>
    <w:rsid w:val="00E2656B"/>
    <w:rsid w:val="00E267A2"/>
    <w:rsid w:val="00E269B4"/>
    <w:rsid w:val="00E27167"/>
    <w:rsid w:val="00E27170"/>
    <w:rsid w:val="00E310D4"/>
    <w:rsid w:val="00E3130B"/>
    <w:rsid w:val="00E3151C"/>
    <w:rsid w:val="00E323A0"/>
    <w:rsid w:val="00E323C2"/>
    <w:rsid w:val="00E3244A"/>
    <w:rsid w:val="00E328B0"/>
    <w:rsid w:val="00E3291E"/>
    <w:rsid w:val="00E32CD2"/>
    <w:rsid w:val="00E32E7F"/>
    <w:rsid w:val="00E35C82"/>
    <w:rsid w:val="00E366CB"/>
    <w:rsid w:val="00E372CF"/>
    <w:rsid w:val="00E377E2"/>
    <w:rsid w:val="00E403C5"/>
    <w:rsid w:val="00E40B27"/>
    <w:rsid w:val="00E41E26"/>
    <w:rsid w:val="00E41F58"/>
    <w:rsid w:val="00E41FF3"/>
    <w:rsid w:val="00E42507"/>
    <w:rsid w:val="00E42620"/>
    <w:rsid w:val="00E4313E"/>
    <w:rsid w:val="00E431B6"/>
    <w:rsid w:val="00E43A51"/>
    <w:rsid w:val="00E4629A"/>
    <w:rsid w:val="00E473A6"/>
    <w:rsid w:val="00E47C93"/>
    <w:rsid w:val="00E50CFF"/>
    <w:rsid w:val="00E5107D"/>
    <w:rsid w:val="00E51448"/>
    <w:rsid w:val="00E51B43"/>
    <w:rsid w:val="00E532CC"/>
    <w:rsid w:val="00E53304"/>
    <w:rsid w:val="00E5410B"/>
    <w:rsid w:val="00E54A88"/>
    <w:rsid w:val="00E554D7"/>
    <w:rsid w:val="00E55608"/>
    <w:rsid w:val="00E55A85"/>
    <w:rsid w:val="00E567BC"/>
    <w:rsid w:val="00E5727A"/>
    <w:rsid w:val="00E5776B"/>
    <w:rsid w:val="00E57800"/>
    <w:rsid w:val="00E579F1"/>
    <w:rsid w:val="00E60593"/>
    <w:rsid w:val="00E60625"/>
    <w:rsid w:val="00E612D6"/>
    <w:rsid w:val="00E61343"/>
    <w:rsid w:val="00E6190B"/>
    <w:rsid w:val="00E61E34"/>
    <w:rsid w:val="00E63888"/>
    <w:rsid w:val="00E65C37"/>
    <w:rsid w:val="00E65D65"/>
    <w:rsid w:val="00E65F9F"/>
    <w:rsid w:val="00E670A3"/>
    <w:rsid w:val="00E6774E"/>
    <w:rsid w:val="00E67BF5"/>
    <w:rsid w:val="00E67DB4"/>
    <w:rsid w:val="00E71782"/>
    <w:rsid w:val="00E728F4"/>
    <w:rsid w:val="00E7306F"/>
    <w:rsid w:val="00E7477E"/>
    <w:rsid w:val="00E748D0"/>
    <w:rsid w:val="00E74A6F"/>
    <w:rsid w:val="00E75773"/>
    <w:rsid w:val="00E76A99"/>
    <w:rsid w:val="00E77E01"/>
    <w:rsid w:val="00E80D57"/>
    <w:rsid w:val="00E81500"/>
    <w:rsid w:val="00E82C8E"/>
    <w:rsid w:val="00E83B8E"/>
    <w:rsid w:val="00E84B7D"/>
    <w:rsid w:val="00E855F4"/>
    <w:rsid w:val="00E86948"/>
    <w:rsid w:val="00E90369"/>
    <w:rsid w:val="00E91005"/>
    <w:rsid w:val="00E917D6"/>
    <w:rsid w:val="00E92240"/>
    <w:rsid w:val="00E92450"/>
    <w:rsid w:val="00E9436F"/>
    <w:rsid w:val="00E94558"/>
    <w:rsid w:val="00E94A3E"/>
    <w:rsid w:val="00E9590D"/>
    <w:rsid w:val="00E973B5"/>
    <w:rsid w:val="00E97856"/>
    <w:rsid w:val="00E97CD7"/>
    <w:rsid w:val="00E97FD4"/>
    <w:rsid w:val="00EA08E3"/>
    <w:rsid w:val="00EA0F48"/>
    <w:rsid w:val="00EA1D55"/>
    <w:rsid w:val="00EA2296"/>
    <w:rsid w:val="00EA3907"/>
    <w:rsid w:val="00EA39FA"/>
    <w:rsid w:val="00EA455D"/>
    <w:rsid w:val="00EA4688"/>
    <w:rsid w:val="00EA68C3"/>
    <w:rsid w:val="00EA710D"/>
    <w:rsid w:val="00EA7741"/>
    <w:rsid w:val="00EA7B0F"/>
    <w:rsid w:val="00EA7F8C"/>
    <w:rsid w:val="00EB0028"/>
    <w:rsid w:val="00EB00FA"/>
    <w:rsid w:val="00EB06A3"/>
    <w:rsid w:val="00EB0B2A"/>
    <w:rsid w:val="00EB336F"/>
    <w:rsid w:val="00EB37F8"/>
    <w:rsid w:val="00EB40AA"/>
    <w:rsid w:val="00EB439E"/>
    <w:rsid w:val="00EB4614"/>
    <w:rsid w:val="00EB4CCE"/>
    <w:rsid w:val="00EB4D8D"/>
    <w:rsid w:val="00EB568A"/>
    <w:rsid w:val="00EB60C1"/>
    <w:rsid w:val="00EB6346"/>
    <w:rsid w:val="00EB6960"/>
    <w:rsid w:val="00EC0D17"/>
    <w:rsid w:val="00EC1BD7"/>
    <w:rsid w:val="00EC241B"/>
    <w:rsid w:val="00EC2958"/>
    <w:rsid w:val="00EC2EF8"/>
    <w:rsid w:val="00EC38A3"/>
    <w:rsid w:val="00EC3906"/>
    <w:rsid w:val="00EC39D2"/>
    <w:rsid w:val="00EC4820"/>
    <w:rsid w:val="00EC4E88"/>
    <w:rsid w:val="00EC571C"/>
    <w:rsid w:val="00EC5EF2"/>
    <w:rsid w:val="00EC6256"/>
    <w:rsid w:val="00EC7221"/>
    <w:rsid w:val="00EC7262"/>
    <w:rsid w:val="00EC738D"/>
    <w:rsid w:val="00EC7D45"/>
    <w:rsid w:val="00ED029B"/>
    <w:rsid w:val="00ED0403"/>
    <w:rsid w:val="00ED076A"/>
    <w:rsid w:val="00ED1B0A"/>
    <w:rsid w:val="00ED235A"/>
    <w:rsid w:val="00ED32E2"/>
    <w:rsid w:val="00ED3E9F"/>
    <w:rsid w:val="00ED4787"/>
    <w:rsid w:val="00ED47F2"/>
    <w:rsid w:val="00ED5368"/>
    <w:rsid w:val="00ED5607"/>
    <w:rsid w:val="00ED7821"/>
    <w:rsid w:val="00ED7D95"/>
    <w:rsid w:val="00EE0536"/>
    <w:rsid w:val="00EE0652"/>
    <w:rsid w:val="00EE2CE8"/>
    <w:rsid w:val="00EE2FBF"/>
    <w:rsid w:val="00EE342C"/>
    <w:rsid w:val="00EE3654"/>
    <w:rsid w:val="00EE3BBA"/>
    <w:rsid w:val="00EE3DCD"/>
    <w:rsid w:val="00EE4482"/>
    <w:rsid w:val="00EE451B"/>
    <w:rsid w:val="00EE4DE2"/>
    <w:rsid w:val="00EE5173"/>
    <w:rsid w:val="00EE5B2D"/>
    <w:rsid w:val="00EE5B2F"/>
    <w:rsid w:val="00EE5EB0"/>
    <w:rsid w:val="00EE60A3"/>
    <w:rsid w:val="00EE629E"/>
    <w:rsid w:val="00EE6C76"/>
    <w:rsid w:val="00EE776F"/>
    <w:rsid w:val="00EF0B73"/>
    <w:rsid w:val="00EF1F4C"/>
    <w:rsid w:val="00EF3427"/>
    <w:rsid w:val="00EF38CF"/>
    <w:rsid w:val="00EF3BD6"/>
    <w:rsid w:val="00EF3EC5"/>
    <w:rsid w:val="00EF55BE"/>
    <w:rsid w:val="00EF5E85"/>
    <w:rsid w:val="00EF5FB0"/>
    <w:rsid w:val="00EF61DF"/>
    <w:rsid w:val="00EF6A3B"/>
    <w:rsid w:val="00EF7022"/>
    <w:rsid w:val="00EF743D"/>
    <w:rsid w:val="00EF7B75"/>
    <w:rsid w:val="00F00E68"/>
    <w:rsid w:val="00F02796"/>
    <w:rsid w:val="00F02A0B"/>
    <w:rsid w:val="00F02C32"/>
    <w:rsid w:val="00F02ECF"/>
    <w:rsid w:val="00F04D21"/>
    <w:rsid w:val="00F05657"/>
    <w:rsid w:val="00F0574B"/>
    <w:rsid w:val="00F058E3"/>
    <w:rsid w:val="00F05E15"/>
    <w:rsid w:val="00F069F6"/>
    <w:rsid w:val="00F06C6E"/>
    <w:rsid w:val="00F070D5"/>
    <w:rsid w:val="00F070E1"/>
    <w:rsid w:val="00F07991"/>
    <w:rsid w:val="00F1043D"/>
    <w:rsid w:val="00F1050D"/>
    <w:rsid w:val="00F1083C"/>
    <w:rsid w:val="00F10D57"/>
    <w:rsid w:val="00F10E47"/>
    <w:rsid w:val="00F1278F"/>
    <w:rsid w:val="00F12882"/>
    <w:rsid w:val="00F1302E"/>
    <w:rsid w:val="00F1383A"/>
    <w:rsid w:val="00F14950"/>
    <w:rsid w:val="00F158DD"/>
    <w:rsid w:val="00F16866"/>
    <w:rsid w:val="00F170AD"/>
    <w:rsid w:val="00F17C19"/>
    <w:rsid w:val="00F17D10"/>
    <w:rsid w:val="00F17D4E"/>
    <w:rsid w:val="00F17FEF"/>
    <w:rsid w:val="00F20A4D"/>
    <w:rsid w:val="00F22079"/>
    <w:rsid w:val="00F2225F"/>
    <w:rsid w:val="00F231EA"/>
    <w:rsid w:val="00F236E6"/>
    <w:rsid w:val="00F2422D"/>
    <w:rsid w:val="00F24FE6"/>
    <w:rsid w:val="00F25E97"/>
    <w:rsid w:val="00F273CB"/>
    <w:rsid w:val="00F27B04"/>
    <w:rsid w:val="00F27D75"/>
    <w:rsid w:val="00F27E29"/>
    <w:rsid w:val="00F31D1F"/>
    <w:rsid w:val="00F327D4"/>
    <w:rsid w:val="00F347EC"/>
    <w:rsid w:val="00F37811"/>
    <w:rsid w:val="00F411F9"/>
    <w:rsid w:val="00F412AC"/>
    <w:rsid w:val="00F416C9"/>
    <w:rsid w:val="00F41E8F"/>
    <w:rsid w:val="00F42F8E"/>
    <w:rsid w:val="00F4471D"/>
    <w:rsid w:val="00F45320"/>
    <w:rsid w:val="00F46B16"/>
    <w:rsid w:val="00F477CD"/>
    <w:rsid w:val="00F47CB4"/>
    <w:rsid w:val="00F47E8C"/>
    <w:rsid w:val="00F5015A"/>
    <w:rsid w:val="00F5071E"/>
    <w:rsid w:val="00F508DF"/>
    <w:rsid w:val="00F52304"/>
    <w:rsid w:val="00F52C87"/>
    <w:rsid w:val="00F52D7F"/>
    <w:rsid w:val="00F52F8B"/>
    <w:rsid w:val="00F53749"/>
    <w:rsid w:val="00F5399A"/>
    <w:rsid w:val="00F53F2D"/>
    <w:rsid w:val="00F55761"/>
    <w:rsid w:val="00F565D6"/>
    <w:rsid w:val="00F56FF9"/>
    <w:rsid w:val="00F600BE"/>
    <w:rsid w:val="00F6135D"/>
    <w:rsid w:val="00F6234B"/>
    <w:rsid w:val="00F62547"/>
    <w:rsid w:val="00F6313C"/>
    <w:rsid w:val="00F63198"/>
    <w:rsid w:val="00F634E6"/>
    <w:rsid w:val="00F63724"/>
    <w:rsid w:val="00F63927"/>
    <w:rsid w:val="00F64294"/>
    <w:rsid w:val="00F647BF"/>
    <w:rsid w:val="00F655B3"/>
    <w:rsid w:val="00F65732"/>
    <w:rsid w:val="00F67809"/>
    <w:rsid w:val="00F70C03"/>
    <w:rsid w:val="00F71900"/>
    <w:rsid w:val="00F71C29"/>
    <w:rsid w:val="00F71F1A"/>
    <w:rsid w:val="00F723FB"/>
    <w:rsid w:val="00F7381C"/>
    <w:rsid w:val="00F746F9"/>
    <w:rsid w:val="00F7578A"/>
    <w:rsid w:val="00F76315"/>
    <w:rsid w:val="00F76BA4"/>
    <w:rsid w:val="00F77485"/>
    <w:rsid w:val="00F80E33"/>
    <w:rsid w:val="00F81084"/>
    <w:rsid w:val="00F81B3A"/>
    <w:rsid w:val="00F8264C"/>
    <w:rsid w:val="00F82927"/>
    <w:rsid w:val="00F83175"/>
    <w:rsid w:val="00F8327B"/>
    <w:rsid w:val="00F83AF4"/>
    <w:rsid w:val="00F84676"/>
    <w:rsid w:val="00F846FE"/>
    <w:rsid w:val="00F84E60"/>
    <w:rsid w:val="00F84FCA"/>
    <w:rsid w:val="00F85130"/>
    <w:rsid w:val="00F8563A"/>
    <w:rsid w:val="00F857E4"/>
    <w:rsid w:val="00F86847"/>
    <w:rsid w:val="00F87B0C"/>
    <w:rsid w:val="00F87EB1"/>
    <w:rsid w:val="00F90015"/>
    <w:rsid w:val="00F91853"/>
    <w:rsid w:val="00F91909"/>
    <w:rsid w:val="00F92340"/>
    <w:rsid w:val="00F93E5C"/>
    <w:rsid w:val="00F950C2"/>
    <w:rsid w:val="00F95531"/>
    <w:rsid w:val="00F961B0"/>
    <w:rsid w:val="00F963BA"/>
    <w:rsid w:val="00F965BD"/>
    <w:rsid w:val="00F96625"/>
    <w:rsid w:val="00F966CC"/>
    <w:rsid w:val="00F97DB9"/>
    <w:rsid w:val="00FA0778"/>
    <w:rsid w:val="00FA15A0"/>
    <w:rsid w:val="00FA15E6"/>
    <w:rsid w:val="00FA2664"/>
    <w:rsid w:val="00FA2D47"/>
    <w:rsid w:val="00FA48A7"/>
    <w:rsid w:val="00FA4AB3"/>
    <w:rsid w:val="00FA4F1F"/>
    <w:rsid w:val="00FA5A45"/>
    <w:rsid w:val="00FA625B"/>
    <w:rsid w:val="00FA7883"/>
    <w:rsid w:val="00FA7FE8"/>
    <w:rsid w:val="00FB08E3"/>
    <w:rsid w:val="00FB1853"/>
    <w:rsid w:val="00FB1FB3"/>
    <w:rsid w:val="00FB304F"/>
    <w:rsid w:val="00FB40A0"/>
    <w:rsid w:val="00FB4121"/>
    <w:rsid w:val="00FB4143"/>
    <w:rsid w:val="00FB5B66"/>
    <w:rsid w:val="00FB5BE8"/>
    <w:rsid w:val="00FB771A"/>
    <w:rsid w:val="00FB7934"/>
    <w:rsid w:val="00FC0317"/>
    <w:rsid w:val="00FC1484"/>
    <w:rsid w:val="00FC15EE"/>
    <w:rsid w:val="00FC18DA"/>
    <w:rsid w:val="00FC2A07"/>
    <w:rsid w:val="00FC2A15"/>
    <w:rsid w:val="00FC300E"/>
    <w:rsid w:val="00FC362E"/>
    <w:rsid w:val="00FC4256"/>
    <w:rsid w:val="00FC5DDA"/>
    <w:rsid w:val="00FC7725"/>
    <w:rsid w:val="00FD059D"/>
    <w:rsid w:val="00FD06FE"/>
    <w:rsid w:val="00FD0CAC"/>
    <w:rsid w:val="00FD107D"/>
    <w:rsid w:val="00FD111A"/>
    <w:rsid w:val="00FD2987"/>
    <w:rsid w:val="00FD3BB9"/>
    <w:rsid w:val="00FD4D38"/>
    <w:rsid w:val="00FD5367"/>
    <w:rsid w:val="00FD6E82"/>
    <w:rsid w:val="00FD76E2"/>
    <w:rsid w:val="00FD7B37"/>
    <w:rsid w:val="00FD7BF5"/>
    <w:rsid w:val="00FE0357"/>
    <w:rsid w:val="00FE2CBB"/>
    <w:rsid w:val="00FE338E"/>
    <w:rsid w:val="00FE431C"/>
    <w:rsid w:val="00FE5015"/>
    <w:rsid w:val="00FE6333"/>
    <w:rsid w:val="00FE6396"/>
    <w:rsid w:val="00FE7075"/>
    <w:rsid w:val="00FE7888"/>
    <w:rsid w:val="00FF0613"/>
    <w:rsid w:val="00FF0AA6"/>
    <w:rsid w:val="00FF1B54"/>
    <w:rsid w:val="00FF1FD1"/>
    <w:rsid w:val="00FF2449"/>
    <w:rsid w:val="00FF30AD"/>
    <w:rsid w:val="00FF3945"/>
    <w:rsid w:val="00FF474A"/>
    <w:rsid w:val="00FF4E84"/>
    <w:rsid w:val="00FF5525"/>
    <w:rsid w:val="00FF5686"/>
    <w:rsid w:val="00FF68ED"/>
    <w:rsid w:val="00FF7951"/>
    <w:rsid w:val="02456502"/>
    <w:rsid w:val="02F331D5"/>
    <w:rsid w:val="035272BF"/>
    <w:rsid w:val="03D95628"/>
    <w:rsid w:val="04CE1DE1"/>
    <w:rsid w:val="05350575"/>
    <w:rsid w:val="068154CD"/>
    <w:rsid w:val="06892F8F"/>
    <w:rsid w:val="069E2884"/>
    <w:rsid w:val="081444E0"/>
    <w:rsid w:val="085A137D"/>
    <w:rsid w:val="08D16C8B"/>
    <w:rsid w:val="08FE110E"/>
    <w:rsid w:val="090E6610"/>
    <w:rsid w:val="09F0482A"/>
    <w:rsid w:val="0ABF65FF"/>
    <w:rsid w:val="0AE20722"/>
    <w:rsid w:val="0B114009"/>
    <w:rsid w:val="0C675F67"/>
    <w:rsid w:val="0D403718"/>
    <w:rsid w:val="0DB60ED9"/>
    <w:rsid w:val="0DF923EE"/>
    <w:rsid w:val="0E23648F"/>
    <w:rsid w:val="0EF02A7C"/>
    <w:rsid w:val="0F9C79CF"/>
    <w:rsid w:val="0FB002E1"/>
    <w:rsid w:val="10003E6A"/>
    <w:rsid w:val="10302A64"/>
    <w:rsid w:val="107D53FE"/>
    <w:rsid w:val="11AF0294"/>
    <w:rsid w:val="12143E04"/>
    <w:rsid w:val="12260C08"/>
    <w:rsid w:val="122A6437"/>
    <w:rsid w:val="132A74B8"/>
    <w:rsid w:val="13A746FF"/>
    <w:rsid w:val="13E973DB"/>
    <w:rsid w:val="14990060"/>
    <w:rsid w:val="14AD38EB"/>
    <w:rsid w:val="14C71B4C"/>
    <w:rsid w:val="14C806C3"/>
    <w:rsid w:val="159E42D5"/>
    <w:rsid w:val="15CA20E6"/>
    <w:rsid w:val="173321CA"/>
    <w:rsid w:val="17CA0825"/>
    <w:rsid w:val="17F82BB3"/>
    <w:rsid w:val="180310F0"/>
    <w:rsid w:val="1A0F1795"/>
    <w:rsid w:val="1A195533"/>
    <w:rsid w:val="1B275781"/>
    <w:rsid w:val="1CFF4892"/>
    <w:rsid w:val="1E9F6519"/>
    <w:rsid w:val="1EC5311D"/>
    <w:rsid w:val="1EDF308B"/>
    <w:rsid w:val="1F131C99"/>
    <w:rsid w:val="208D6236"/>
    <w:rsid w:val="221514D3"/>
    <w:rsid w:val="222748C2"/>
    <w:rsid w:val="22517267"/>
    <w:rsid w:val="227B4BE2"/>
    <w:rsid w:val="22AD066C"/>
    <w:rsid w:val="22E373B0"/>
    <w:rsid w:val="24463481"/>
    <w:rsid w:val="247B208C"/>
    <w:rsid w:val="24A32CC1"/>
    <w:rsid w:val="24BA708B"/>
    <w:rsid w:val="24CE41FD"/>
    <w:rsid w:val="2516194F"/>
    <w:rsid w:val="253F6325"/>
    <w:rsid w:val="25D41646"/>
    <w:rsid w:val="264659B5"/>
    <w:rsid w:val="265B3140"/>
    <w:rsid w:val="26B3388A"/>
    <w:rsid w:val="26BE27E4"/>
    <w:rsid w:val="271D0A24"/>
    <w:rsid w:val="27423267"/>
    <w:rsid w:val="276E2DA2"/>
    <w:rsid w:val="27BF3329"/>
    <w:rsid w:val="2864133D"/>
    <w:rsid w:val="29795D3D"/>
    <w:rsid w:val="2A077189"/>
    <w:rsid w:val="2A2C7862"/>
    <w:rsid w:val="2ACC2F0F"/>
    <w:rsid w:val="2BA70702"/>
    <w:rsid w:val="2CF21A4B"/>
    <w:rsid w:val="2DC6371D"/>
    <w:rsid w:val="2DFB5B2F"/>
    <w:rsid w:val="30361124"/>
    <w:rsid w:val="306A18FD"/>
    <w:rsid w:val="306C5ED8"/>
    <w:rsid w:val="30835DCB"/>
    <w:rsid w:val="30F07BB1"/>
    <w:rsid w:val="32D043EB"/>
    <w:rsid w:val="34083B05"/>
    <w:rsid w:val="34B741FE"/>
    <w:rsid w:val="34C24602"/>
    <w:rsid w:val="34FF0459"/>
    <w:rsid w:val="350D6F12"/>
    <w:rsid w:val="36EF086E"/>
    <w:rsid w:val="378E1F5E"/>
    <w:rsid w:val="38F01D55"/>
    <w:rsid w:val="39935E92"/>
    <w:rsid w:val="39BF001B"/>
    <w:rsid w:val="3B196193"/>
    <w:rsid w:val="3B8266A2"/>
    <w:rsid w:val="3BED62EE"/>
    <w:rsid w:val="3DAD6F89"/>
    <w:rsid w:val="3E8E1905"/>
    <w:rsid w:val="401C6F67"/>
    <w:rsid w:val="40C3058F"/>
    <w:rsid w:val="413A0D6D"/>
    <w:rsid w:val="41645E7E"/>
    <w:rsid w:val="41B17A22"/>
    <w:rsid w:val="422D72CE"/>
    <w:rsid w:val="423A19AC"/>
    <w:rsid w:val="43353DEF"/>
    <w:rsid w:val="433A110B"/>
    <w:rsid w:val="43585E39"/>
    <w:rsid w:val="45795A71"/>
    <w:rsid w:val="45915E78"/>
    <w:rsid w:val="45F04BFC"/>
    <w:rsid w:val="46E0752D"/>
    <w:rsid w:val="46E5468F"/>
    <w:rsid w:val="47D575F6"/>
    <w:rsid w:val="484F1ED5"/>
    <w:rsid w:val="49E37471"/>
    <w:rsid w:val="4A5257C0"/>
    <w:rsid w:val="4B105159"/>
    <w:rsid w:val="4BD12ED0"/>
    <w:rsid w:val="4E0D11FD"/>
    <w:rsid w:val="4E7A74B7"/>
    <w:rsid w:val="4F2503FC"/>
    <w:rsid w:val="50876BDC"/>
    <w:rsid w:val="50F025D2"/>
    <w:rsid w:val="50F562AD"/>
    <w:rsid w:val="51280932"/>
    <w:rsid w:val="514E6638"/>
    <w:rsid w:val="515269B0"/>
    <w:rsid w:val="52E5410B"/>
    <w:rsid w:val="531846FF"/>
    <w:rsid w:val="532838FB"/>
    <w:rsid w:val="535B69D6"/>
    <w:rsid w:val="53D3778D"/>
    <w:rsid w:val="54402546"/>
    <w:rsid w:val="55083A4E"/>
    <w:rsid w:val="55870BEA"/>
    <w:rsid w:val="55AB2332"/>
    <w:rsid w:val="56737FF0"/>
    <w:rsid w:val="57C276B9"/>
    <w:rsid w:val="585E56D7"/>
    <w:rsid w:val="59196FC9"/>
    <w:rsid w:val="5920472F"/>
    <w:rsid w:val="592F4560"/>
    <w:rsid w:val="59625482"/>
    <w:rsid w:val="596A44AA"/>
    <w:rsid w:val="59B43624"/>
    <w:rsid w:val="59BA79D3"/>
    <w:rsid w:val="5A174AD8"/>
    <w:rsid w:val="5B042827"/>
    <w:rsid w:val="5C6838D8"/>
    <w:rsid w:val="5CDE3A10"/>
    <w:rsid w:val="5D636531"/>
    <w:rsid w:val="5D7D7287"/>
    <w:rsid w:val="5DB16076"/>
    <w:rsid w:val="5DF55489"/>
    <w:rsid w:val="5E9E4FC6"/>
    <w:rsid w:val="5F10773B"/>
    <w:rsid w:val="5FC42CC6"/>
    <w:rsid w:val="5FF55B43"/>
    <w:rsid w:val="60E75B2D"/>
    <w:rsid w:val="61773857"/>
    <w:rsid w:val="625448C4"/>
    <w:rsid w:val="637C0EDD"/>
    <w:rsid w:val="646E2573"/>
    <w:rsid w:val="647C28C4"/>
    <w:rsid w:val="648A0F80"/>
    <w:rsid w:val="656040C8"/>
    <w:rsid w:val="65932118"/>
    <w:rsid w:val="662F0FC9"/>
    <w:rsid w:val="66BC113D"/>
    <w:rsid w:val="67591D2F"/>
    <w:rsid w:val="67900BDF"/>
    <w:rsid w:val="67FC65F8"/>
    <w:rsid w:val="69CF3A78"/>
    <w:rsid w:val="6A3661A6"/>
    <w:rsid w:val="6A3F7771"/>
    <w:rsid w:val="6AC048E6"/>
    <w:rsid w:val="6AF82542"/>
    <w:rsid w:val="6B94410C"/>
    <w:rsid w:val="6C443459"/>
    <w:rsid w:val="6D535D71"/>
    <w:rsid w:val="6EA5740F"/>
    <w:rsid w:val="6EB04192"/>
    <w:rsid w:val="6EC4252E"/>
    <w:rsid w:val="70760A7F"/>
    <w:rsid w:val="709456B3"/>
    <w:rsid w:val="71862A92"/>
    <w:rsid w:val="728B1D0B"/>
    <w:rsid w:val="72C82315"/>
    <w:rsid w:val="730A4810"/>
    <w:rsid w:val="73240EFC"/>
    <w:rsid w:val="7407792B"/>
    <w:rsid w:val="744C59E1"/>
    <w:rsid w:val="74656C11"/>
    <w:rsid w:val="74D32AAF"/>
    <w:rsid w:val="7508118D"/>
    <w:rsid w:val="767E0449"/>
    <w:rsid w:val="774D2A5D"/>
    <w:rsid w:val="77C95726"/>
    <w:rsid w:val="77F4634F"/>
    <w:rsid w:val="78281FA5"/>
    <w:rsid w:val="78EE23B0"/>
    <w:rsid w:val="792F5BE5"/>
    <w:rsid w:val="79384A3C"/>
    <w:rsid w:val="7E9330E6"/>
    <w:rsid w:val="7EBD24D7"/>
    <w:rsid w:val="7ECC4E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qFormat="1" w:unhideWhenUsed="0" w:uiPriority="0" w:semiHidden="0" w:name="endnote text"/>
    <w:lsdException w:uiPriority="99" w:name="table of authorities"/>
    <w:lsdException w:uiPriority="99" w:name="macro"/>
    <w:lsdException w:qFormat="1" w:unhideWhenUsed="0" w:uiPriority="0" w:semiHidden="0"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nhideWhenUsed="0" w:uiPriority="0" w:semiHidden="0" w:name="Body Text First Indent"/>
    <w:lsdException w:qFormat="1" w:uiPriority="99"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99"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after="160" w:line="360" w:lineRule="auto"/>
      <w:ind w:firstLine="200" w:firstLineChars="20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2"/>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63"/>
    <w:qFormat/>
    <w:uiPriority w:val="0"/>
    <w:pPr>
      <w:keepNext/>
      <w:keepLines/>
      <w:spacing w:before="240" w:after="240"/>
      <w:outlineLvl w:val="1"/>
    </w:pPr>
    <w:rPr>
      <w:rFonts w:ascii="Arial" w:hAnsi="Arial" w:eastAsia="黑体"/>
      <w:b/>
      <w:bCs/>
      <w:sz w:val="32"/>
      <w:szCs w:val="32"/>
    </w:rPr>
  </w:style>
  <w:style w:type="paragraph" w:styleId="4">
    <w:name w:val="heading 3"/>
    <w:basedOn w:val="1"/>
    <w:next w:val="1"/>
    <w:link w:val="64"/>
    <w:qFormat/>
    <w:uiPriority w:val="0"/>
    <w:pPr>
      <w:keepNext/>
      <w:keepLines/>
      <w:spacing w:before="120" w:after="120"/>
      <w:outlineLvl w:val="2"/>
    </w:pPr>
    <w:rPr>
      <w:b/>
      <w:bCs/>
      <w:sz w:val="24"/>
      <w:szCs w:val="32"/>
    </w:rPr>
  </w:style>
  <w:style w:type="paragraph" w:styleId="5">
    <w:name w:val="heading 4"/>
    <w:basedOn w:val="1"/>
    <w:next w:val="1"/>
    <w:link w:val="61"/>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65"/>
    <w:qFormat/>
    <w:uiPriority w:val="0"/>
    <w:pPr>
      <w:keepNext/>
      <w:keepLines/>
      <w:tabs>
        <w:tab w:val="left" w:pos="1008"/>
      </w:tabs>
      <w:spacing w:before="280" w:after="290" w:line="376" w:lineRule="auto"/>
      <w:ind w:left="1008" w:hanging="1008"/>
      <w:jc w:val="left"/>
      <w:outlineLvl w:val="4"/>
    </w:pPr>
    <w:rPr>
      <w:b/>
      <w:bCs/>
      <w:kern w:val="0"/>
      <w:sz w:val="28"/>
      <w:szCs w:val="28"/>
    </w:rPr>
  </w:style>
  <w:style w:type="paragraph" w:styleId="7">
    <w:name w:val="heading 6"/>
    <w:basedOn w:val="1"/>
    <w:next w:val="1"/>
    <w:link w:val="66"/>
    <w:qFormat/>
    <w:uiPriority w:val="0"/>
    <w:pPr>
      <w:keepNext/>
      <w:keepLines/>
      <w:tabs>
        <w:tab w:val="left" w:pos="1440"/>
      </w:tabs>
      <w:spacing w:before="240" w:after="64" w:line="320" w:lineRule="auto"/>
      <w:ind w:left="1152" w:hanging="1152"/>
      <w:jc w:val="left"/>
      <w:outlineLvl w:val="5"/>
    </w:pPr>
    <w:rPr>
      <w:rFonts w:ascii="Arial" w:hAnsi="Arial" w:eastAsia="黑体"/>
      <w:b/>
      <w:bCs/>
      <w:kern w:val="0"/>
      <w:sz w:val="24"/>
    </w:rPr>
  </w:style>
  <w:style w:type="paragraph" w:styleId="8">
    <w:name w:val="heading 7"/>
    <w:basedOn w:val="1"/>
    <w:next w:val="1"/>
    <w:link w:val="67"/>
    <w:qFormat/>
    <w:uiPriority w:val="0"/>
    <w:pPr>
      <w:keepNext/>
      <w:keepLines/>
      <w:tabs>
        <w:tab w:val="left" w:pos="2520"/>
      </w:tabs>
      <w:spacing w:before="240" w:after="64" w:line="320" w:lineRule="auto"/>
      <w:ind w:left="1296" w:hanging="1296"/>
      <w:jc w:val="left"/>
      <w:outlineLvl w:val="6"/>
    </w:pPr>
    <w:rPr>
      <w:b/>
      <w:bCs/>
      <w:kern w:val="0"/>
      <w:sz w:val="24"/>
    </w:rPr>
  </w:style>
  <w:style w:type="paragraph" w:styleId="9">
    <w:name w:val="heading 8"/>
    <w:basedOn w:val="1"/>
    <w:next w:val="1"/>
    <w:link w:val="68"/>
    <w:qFormat/>
    <w:uiPriority w:val="0"/>
    <w:pPr>
      <w:keepNext/>
      <w:keepLines/>
      <w:tabs>
        <w:tab w:val="left" w:pos="1440"/>
      </w:tabs>
      <w:spacing w:before="240" w:after="64" w:line="320" w:lineRule="auto"/>
      <w:ind w:left="1440" w:hanging="1440"/>
      <w:jc w:val="left"/>
      <w:outlineLvl w:val="7"/>
    </w:pPr>
    <w:rPr>
      <w:rFonts w:ascii="Arial" w:hAnsi="Arial" w:eastAsia="黑体"/>
      <w:kern w:val="0"/>
      <w:sz w:val="24"/>
    </w:rPr>
  </w:style>
  <w:style w:type="paragraph" w:styleId="10">
    <w:name w:val="heading 9"/>
    <w:basedOn w:val="1"/>
    <w:next w:val="1"/>
    <w:link w:val="69"/>
    <w:qFormat/>
    <w:uiPriority w:val="0"/>
    <w:pPr>
      <w:keepNext/>
      <w:keepLines/>
      <w:tabs>
        <w:tab w:val="left" w:pos="1584"/>
      </w:tabs>
      <w:spacing w:before="240" w:after="64" w:line="320" w:lineRule="auto"/>
      <w:ind w:left="1584" w:hanging="1584"/>
      <w:jc w:val="left"/>
      <w:outlineLvl w:val="8"/>
    </w:pPr>
    <w:rPr>
      <w:rFonts w:ascii="Arial" w:hAnsi="Arial" w:eastAsia="黑体"/>
      <w:kern w:val="0"/>
      <w:szCs w:val="21"/>
    </w:rPr>
  </w:style>
  <w:style w:type="character" w:default="1" w:styleId="53">
    <w:name w:val="Default Paragraph Font"/>
    <w:semiHidden/>
    <w:unhideWhenUsed/>
    <w:qFormat/>
    <w:uiPriority w:val="1"/>
  </w:style>
  <w:style w:type="table" w:default="1" w:styleId="51">
    <w:name w:val="Normal Table"/>
    <w:semiHidden/>
    <w:unhideWhenUsed/>
    <w:qFormat/>
    <w:uiPriority w:val="99"/>
    <w:tblPr>
      <w:tblCellMar>
        <w:top w:w="0" w:type="dxa"/>
        <w:left w:w="108" w:type="dxa"/>
        <w:bottom w:w="0" w:type="dxa"/>
        <w:right w:w="108" w:type="dxa"/>
      </w:tblCellMar>
    </w:tblPr>
  </w:style>
  <w:style w:type="paragraph" w:styleId="11">
    <w:name w:val="List 3"/>
    <w:basedOn w:val="1"/>
    <w:qFormat/>
    <w:uiPriority w:val="0"/>
    <w:pPr>
      <w:ind w:left="100" w:leftChars="400" w:hanging="200" w:hangingChars="200"/>
    </w:pPr>
  </w:style>
  <w:style w:type="paragraph" w:styleId="12">
    <w:name w:val="toc 7"/>
    <w:basedOn w:val="1"/>
    <w:next w:val="1"/>
    <w:unhideWhenUsed/>
    <w:qFormat/>
    <w:uiPriority w:val="39"/>
    <w:pPr>
      <w:widowControl w:val="0"/>
      <w:spacing w:line="240" w:lineRule="auto"/>
      <w:ind w:left="2520" w:leftChars="1200" w:firstLine="0" w:firstLineChars="0"/>
    </w:pPr>
    <w:rPr>
      <w:rFonts w:ascii="等线" w:hAnsi="等线" w:eastAsia="等线"/>
      <w:szCs w:val="22"/>
    </w:rPr>
  </w:style>
  <w:style w:type="paragraph" w:styleId="13">
    <w:name w:val="Normal Indent"/>
    <w:basedOn w:val="1"/>
    <w:link w:val="60"/>
    <w:qFormat/>
    <w:uiPriority w:val="0"/>
  </w:style>
  <w:style w:type="paragraph" w:styleId="14">
    <w:name w:val="caption"/>
    <w:basedOn w:val="1"/>
    <w:next w:val="1"/>
    <w:qFormat/>
    <w:uiPriority w:val="0"/>
    <w:rPr>
      <w:rFonts w:ascii="Arial" w:hAnsi="Arial" w:eastAsia="黑体" w:cs="Arial"/>
      <w:sz w:val="20"/>
      <w:szCs w:val="20"/>
    </w:rPr>
  </w:style>
  <w:style w:type="paragraph" w:styleId="15">
    <w:name w:val="Document Map"/>
    <w:basedOn w:val="1"/>
    <w:link w:val="70"/>
    <w:qFormat/>
    <w:uiPriority w:val="99"/>
    <w:rPr>
      <w:rFonts w:ascii="宋体"/>
      <w:sz w:val="18"/>
      <w:szCs w:val="18"/>
    </w:rPr>
  </w:style>
  <w:style w:type="paragraph" w:styleId="16">
    <w:name w:val="toa heading"/>
    <w:basedOn w:val="1"/>
    <w:next w:val="1"/>
    <w:qFormat/>
    <w:uiPriority w:val="0"/>
    <w:pPr>
      <w:spacing w:before="120"/>
    </w:pPr>
    <w:rPr>
      <w:rFonts w:ascii="Arial" w:hAnsi="Arial"/>
      <w:b/>
      <w:bCs/>
    </w:rPr>
  </w:style>
  <w:style w:type="paragraph" w:styleId="17">
    <w:name w:val="annotation text"/>
    <w:basedOn w:val="1"/>
    <w:link w:val="71"/>
    <w:qFormat/>
    <w:uiPriority w:val="0"/>
    <w:pPr>
      <w:jc w:val="left"/>
    </w:pPr>
  </w:style>
  <w:style w:type="paragraph" w:styleId="18">
    <w:name w:val="Body Text 3"/>
    <w:basedOn w:val="1"/>
    <w:link w:val="72"/>
    <w:qFormat/>
    <w:uiPriority w:val="0"/>
    <w:rPr>
      <w:rFonts w:ascii="宋体"/>
      <w:sz w:val="24"/>
      <w:szCs w:val="20"/>
    </w:rPr>
  </w:style>
  <w:style w:type="paragraph" w:styleId="19">
    <w:name w:val="Body Text"/>
    <w:basedOn w:val="1"/>
    <w:link w:val="73"/>
    <w:qFormat/>
    <w:uiPriority w:val="1"/>
    <w:pPr>
      <w:spacing w:after="120"/>
    </w:pPr>
  </w:style>
  <w:style w:type="paragraph" w:styleId="20">
    <w:name w:val="Body Text Indent"/>
    <w:basedOn w:val="1"/>
    <w:next w:val="21"/>
    <w:link w:val="74"/>
    <w:qFormat/>
    <w:uiPriority w:val="99"/>
    <w:pPr>
      <w:spacing w:after="120"/>
      <w:ind w:left="420" w:leftChars="200"/>
    </w:pPr>
  </w:style>
  <w:style w:type="paragraph" w:styleId="21">
    <w:name w:val="header"/>
    <w:basedOn w:val="1"/>
    <w:link w:val="81"/>
    <w:qFormat/>
    <w:uiPriority w:val="99"/>
    <w:pPr>
      <w:pBdr>
        <w:bottom w:val="single" w:color="auto" w:sz="6" w:space="1"/>
      </w:pBdr>
      <w:tabs>
        <w:tab w:val="center" w:pos="4153"/>
        <w:tab w:val="right" w:pos="8306"/>
      </w:tabs>
      <w:snapToGrid w:val="0"/>
      <w:jc w:val="center"/>
    </w:pPr>
    <w:rPr>
      <w:sz w:val="18"/>
      <w:szCs w:val="18"/>
    </w:rPr>
  </w:style>
  <w:style w:type="paragraph" w:styleId="22">
    <w:name w:val="List 2"/>
    <w:basedOn w:val="1"/>
    <w:qFormat/>
    <w:uiPriority w:val="0"/>
    <w:pPr>
      <w:ind w:left="100" w:leftChars="200" w:hanging="200" w:hangingChars="200"/>
    </w:pPr>
  </w:style>
  <w:style w:type="paragraph" w:styleId="23">
    <w:name w:val="List Bullet 2"/>
    <w:basedOn w:val="1"/>
    <w:qFormat/>
    <w:uiPriority w:val="0"/>
    <w:pPr>
      <w:tabs>
        <w:tab w:val="left" w:pos="780"/>
      </w:tabs>
      <w:ind w:left="840" w:hanging="420"/>
    </w:pPr>
  </w:style>
  <w:style w:type="paragraph" w:styleId="24">
    <w:name w:val="toc 5"/>
    <w:basedOn w:val="1"/>
    <w:next w:val="1"/>
    <w:unhideWhenUsed/>
    <w:qFormat/>
    <w:uiPriority w:val="39"/>
    <w:pPr>
      <w:widowControl w:val="0"/>
      <w:spacing w:line="240" w:lineRule="auto"/>
      <w:ind w:left="1680" w:leftChars="800" w:firstLine="0" w:firstLineChars="0"/>
    </w:pPr>
    <w:rPr>
      <w:rFonts w:ascii="等线" w:hAnsi="等线" w:eastAsia="等线"/>
      <w:szCs w:val="22"/>
    </w:rPr>
  </w:style>
  <w:style w:type="paragraph" w:styleId="25">
    <w:name w:val="toc 3"/>
    <w:basedOn w:val="1"/>
    <w:next w:val="1"/>
    <w:qFormat/>
    <w:uiPriority w:val="39"/>
    <w:pPr>
      <w:ind w:left="940"/>
      <w:jc w:val="left"/>
    </w:pPr>
    <w:rPr>
      <w:rFonts w:ascii="宋体" w:hAnsi="宋体"/>
      <w:kern w:val="0"/>
      <w:szCs w:val="21"/>
      <w:lang w:eastAsia="en-US"/>
    </w:rPr>
  </w:style>
  <w:style w:type="paragraph" w:styleId="26">
    <w:name w:val="Plain Text"/>
    <w:basedOn w:val="1"/>
    <w:link w:val="75"/>
    <w:qFormat/>
    <w:uiPriority w:val="0"/>
    <w:rPr>
      <w:rFonts w:ascii="宋体" w:hAnsi="Courier New"/>
      <w:szCs w:val="21"/>
    </w:rPr>
  </w:style>
  <w:style w:type="paragraph" w:styleId="27">
    <w:name w:val="toc 8"/>
    <w:basedOn w:val="1"/>
    <w:next w:val="1"/>
    <w:unhideWhenUsed/>
    <w:qFormat/>
    <w:uiPriority w:val="39"/>
    <w:pPr>
      <w:widowControl w:val="0"/>
      <w:spacing w:line="240" w:lineRule="auto"/>
      <w:ind w:left="2940" w:leftChars="1400" w:firstLine="0" w:firstLineChars="0"/>
    </w:pPr>
    <w:rPr>
      <w:rFonts w:ascii="等线" w:hAnsi="等线" w:eastAsia="等线"/>
      <w:szCs w:val="22"/>
    </w:rPr>
  </w:style>
  <w:style w:type="paragraph" w:styleId="28">
    <w:name w:val="Date"/>
    <w:basedOn w:val="1"/>
    <w:next w:val="1"/>
    <w:link w:val="76"/>
    <w:qFormat/>
    <w:uiPriority w:val="99"/>
    <w:rPr>
      <w:sz w:val="24"/>
      <w:szCs w:val="20"/>
    </w:rPr>
  </w:style>
  <w:style w:type="paragraph" w:styleId="29">
    <w:name w:val="Body Text Indent 2"/>
    <w:basedOn w:val="1"/>
    <w:link w:val="77"/>
    <w:qFormat/>
    <w:uiPriority w:val="0"/>
    <w:pPr>
      <w:ind w:firstLine="640"/>
    </w:pPr>
    <w:rPr>
      <w:rFonts w:eastAsia="仿宋_GB2312"/>
      <w:sz w:val="32"/>
    </w:rPr>
  </w:style>
  <w:style w:type="paragraph" w:styleId="30">
    <w:name w:val="endnote text"/>
    <w:basedOn w:val="1"/>
    <w:link w:val="78"/>
    <w:qFormat/>
    <w:uiPriority w:val="0"/>
    <w:pPr>
      <w:jc w:val="left"/>
    </w:pPr>
    <w:rPr>
      <w:rFonts w:ascii="Courier" w:hAnsi="Courier" w:eastAsia="PMingLiU"/>
      <w:snapToGrid w:val="0"/>
      <w:kern w:val="0"/>
      <w:sz w:val="24"/>
      <w:szCs w:val="20"/>
      <w:lang w:val="en-AU" w:eastAsia="en-US"/>
    </w:rPr>
  </w:style>
  <w:style w:type="paragraph" w:styleId="31">
    <w:name w:val="Balloon Text"/>
    <w:basedOn w:val="1"/>
    <w:link w:val="79"/>
    <w:qFormat/>
    <w:uiPriority w:val="99"/>
    <w:rPr>
      <w:sz w:val="18"/>
      <w:szCs w:val="18"/>
    </w:rPr>
  </w:style>
  <w:style w:type="paragraph" w:styleId="32">
    <w:name w:val="footer"/>
    <w:basedOn w:val="1"/>
    <w:link w:val="80"/>
    <w:qFormat/>
    <w:uiPriority w:val="99"/>
    <w:pPr>
      <w:tabs>
        <w:tab w:val="center" w:pos="4153"/>
        <w:tab w:val="right" w:pos="8306"/>
      </w:tabs>
      <w:snapToGrid w:val="0"/>
      <w:jc w:val="left"/>
    </w:pPr>
    <w:rPr>
      <w:sz w:val="18"/>
      <w:szCs w:val="18"/>
    </w:rPr>
  </w:style>
  <w:style w:type="paragraph" w:styleId="33">
    <w:name w:val="toc 1"/>
    <w:basedOn w:val="1"/>
    <w:next w:val="1"/>
    <w:qFormat/>
    <w:uiPriority w:val="39"/>
    <w:pPr>
      <w:widowControl w:val="0"/>
      <w:kinsoku w:val="0"/>
      <w:overflowPunct w:val="0"/>
      <w:autoSpaceDE w:val="0"/>
      <w:autoSpaceDN w:val="0"/>
      <w:adjustRightInd w:val="0"/>
      <w:snapToGrid w:val="0"/>
      <w:ind w:firstLine="0" w:firstLineChars="0"/>
      <w:jc w:val="left"/>
    </w:pPr>
    <w:rPr>
      <w:rFonts w:ascii="宋体" w:hAnsi="宋体"/>
      <w:kern w:val="0"/>
      <w:szCs w:val="21"/>
      <w:lang w:eastAsia="en-US"/>
    </w:rPr>
  </w:style>
  <w:style w:type="paragraph" w:styleId="34">
    <w:name w:val="toc 4"/>
    <w:basedOn w:val="1"/>
    <w:next w:val="1"/>
    <w:unhideWhenUsed/>
    <w:qFormat/>
    <w:uiPriority w:val="39"/>
    <w:pPr>
      <w:widowControl w:val="0"/>
      <w:spacing w:line="240" w:lineRule="auto"/>
      <w:ind w:left="1260" w:leftChars="600" w:firstLine="0" w:firstLineChars="0"/>
    </w:pPr>
    <w:rPr>
      <w:rFonts w:ascii="等线" w:hAnsi="等线" w:eastAsia="等线"/>
      <w:szCs w:val="22"/>
    </w:rPr>
  </w:style>
  <w:style w:type="paragraph" w:styleId="35">
    <w:name w:val="index heading"/>
    <w:basedOn w:val="1"/>
    <w:next w:val="36"/>
    <w:qFormat/>
    <w:uiPriority w:val="0"/>
    <w:pPr>
      <w:spacing w:before="120" w:after="120"/>
      <w:jc w:val="left"/>
    </w:pPr>
    <w:rPr>
      <w:b/>
      <w:bCs/>
      <w:i/>
      <w:iCs/>
      <w:sz w:val="20"/>
      <w:szCs w:val="20"/>
    </w:rPr>
  </w:style>
  <w:style w:type="paragraph" w:styleId="36">
    <w:name w:val="index 1"/>
    <w:basedOn w:val="1"/>
    <w:next w:val="1"/>
    <w:qFormat/>
    <w:uiPriority w:val="0"/>
    <w:pPr>
      <w:spacing w:line="220" w:lineRule="exact"/>
      <w:jc w:val="center"/>
    </w:pPr>
    <w:rPr>
      <w:rFonts w:ascii="仿宋_GB2312" w:eastAsia="仿宋_GB2312"/>
      <w:szCs w:val="21"/>
    </w:rPr>
  </w:style>
  <w:style w:type="paragraph" w:styleId="37">
    <w:name w:val="List"/>
    <w:basedOn w:val="1"/>
    <w:qFormat/>
    <w:uiPriority w:val="0"/>
    <w:pPr>
      <w:ind w:left="200" w:hanging="200" w:hangingChars="200"/>
    </w:pPr>
  </w:style>
  <w:style w:type="paragraph" w:styleId="38">
    <w:name w:val="footnote text"/>
    <w:basedOn w:val="1"/>
    <w:link w:val="82"/>
    <w:qFormat/>
    <w:uiPriority w:val="0"/>
    <w:pPr>
      <w:jc w:val="left"/>
    </w:pPr>
    <w:rPr>
      <w:rFonts w:ascii="Courier" w:hAnsi="Courier" w:eastAsia="PMingLiU"/>
      <w:snapToGrid w:val="0"/>
      <w:kern w:val="0"/>
      <w:sz w:val="24"/>
      <w:szCs w:val="20"/>
      <w:lang w:val="en-AU" w:eastAsia="en-US"/>
    </w:rPr>
  </w:style>
  <w:style w:type="paragraph" w:styleId="39">
    <w:name w:val="toc 6"/>
    <w:basedOn w:val="1"/>
    <w:next w:val="1"/>
    <w:unhideWhenUsed/>
    <w:qFormat/>
    <w:uiPriority w:val="39"/>
    <w:pPr>
      <w:widowControl w:val="0"/>
      <w:spacing w:line="240" w:lineRule="auto"/>
      <w:ind w:left="2100" w:leftChars="1000" w:firstLine="0" w:firstLineChars="0"/>
    </w:pPr>
    <w:rPr>
      <w:rFonts w:ascii="等线" w:hAnsi="等线" w:eastAsia="等线"/>
      <w:szCs w:val="22"/>
    </w:rPr>
  </w:style>
  <w:style w:type="paragraph" w:styleId="40">
    <w:name w:val="List 5"/>
    <w:basedOn w:val="1"/>
    <w:qFormat/>
    <w:uiPriority w:val="0"/>
    <w:pPr>
      <w:ind w:left="100" w:leftChars="800" w:hanging="200" w:hangingChars="200"/>
    </w:pPr>
  </w:style>
  <w:style w:type="paragraph" w:styleId="41">
    <w:name w:val="Body Text Indent 3"/>
    <w:basedOn w:val="1"/>
    <w:link w:val="83"/>
    <w:qFormat/>
    <w:uiPriority w:val="0"/>
    <w:pPr>
      <w:spacing w:after="120"/>
      <w:ind w:left="420" w:leftChars="200"/>
    </w:pPr>
    <w:rPr>
      <w:sz w:val="16"/>
      <w:szCs w:val="16"/>
    </w:rPr>
  </w:style>
  <w:style w:type="paragraph" w:styleId="42">
    <w:name w:val="toc 2"/>
    <w:basedOn w:val="1"/>
    <w:next w:val="1"/>
    <w:qFormat/>
    <w:uiPriority w:val="39"/>
    <w:pPr>
      <w:widowControl w:val="0"/>
      <w:kinsoku w:val="0"/>
      <w:overflowPunct w:val="0"/>
      <w:autoSpaceDE w:val="0"/>
      <w:autoSpaceDN w:val="0"/>
      <w:adjustRightInd w:val="0"/>
      <w:snapToGrid w:val="0"/>
      <w:jc w:val="left"/>
    </w:pPr>
    <w:rPr>
      <w:rFonts w:ascii="宋体" w:hAnsi="宋体"/>
      <w:kern w:val="0"/>
      <w:szCs w:val="21"/>
      <w:lang w:eastAsia="en-US"/>
    </w:rPr>
  </w:style>
  <w:style w:type="paragraph" w:styleId="43">
    <w:name w:val="toc 9"/>
    <w:basedOn w:val="1"/>
    <w:next w:val="1"/>
    <w:unhideWhenUsed/>
    <w:qFormat/>
    <w:uiPriority w:val="39"/>
    <w:pPr>
      <w:widowControl w:val="0"/>
      <w:spacing w:line="240" w:lineRule="auto"/>
      <w:ind w:left="3360" w:leftChars="1600" w:firstLine="0" w:firstLineChars="0"/>
    </w:pPr>
    <w:rPr>
      <w:rFonts w:ascii="等线" w:hAnsi="等线" w:eastAsia="等线"/>
      <w:szCs w:val="22"/>
    </w:rPr>
  </w:style>
  <w:style w:type="paragraph" w:styleId="44">
    <w:name w:val="Body Text 2"/>
    <w:basedOn w:val="1"/>
    <w:link w:val="84"/>
    <w:qFormat/>
    <w:uiPriority w:val="0"/>
    <w:pPr>
      <w:jc w:val="left"/>
    </w:pPr>
    <w:rPr>
      <w:rFonts w:ascii="楷体_GB2312" w:hAnsi="宋体" w:eastAsia="楷体_GB2312"/>
      <w:color w:val="000000"/>
      <w:kern w:val="0"/>
      <w:szCs w:val="21"/>
    </w:rPr>
  </w:style>
  <w:style w:type="paragraph" w:styleId="45">
    <w:name w:val="List 4"/>
    <w:basedOn w:val="1"/>
    <w:qFormat/>
    <w:uiPriority w:val="0"/>
    <w:pPr>
      <w:ind w:left="100" w:leftChars="600" w:hanging="200" w:hangingChars="200"/>
    </w:pPr>
  </w:style>
  <w:style w:type="paragraph" w:styleId="46">
    <w:name w:val="Normal (Web)"/>
    <w:basedOn w:val="1"/>
    <w:qFormat/>
    <w:uiPriority w:val="99"/>
    <w:pPr>
      <w:spacing w:before="100" w:beforeAutospacing="1" w:after="100" w:afterAutospacing="1" w:line="283" w:lineRule="atLeast"/>
      <w:jc w:val="left"/>
    </w:pPr>
    <w:rPr>
      <w:rFonts w:ascii="宋体" w:hAnsi="宋体"/>
      <w:color w:val="000000"/>
      <w:kern w:val="0"/>
      <w:sz w:val="19"/>
      <w:szCs w:val="19"/>
    </w:rPr>
  </w:style>
  <w:style w:type="paragraph" w:styleId="47">
    <w:name w:val="Title"/>
    <w:basedOn w:val="1"/>
    <w:next w:val="1"/>
    <w:link w:val="85"/>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8">
    <w:name w:val="annotation subject"/>
    <w:basedOn w:val="17"/>
    <w:next w:val="17"/>
    <w:link w:val="86"/>
    <w:qFormat/>
    <w:uiPriority w:val="99"/>
  </w:style>
  <w:style w:type="paragraph" w:styleId="49">
    <w:name w:val="Body Text First Indent"/>
    <w:basedOn w:val="19"/>
    <w:link w:val="417"/>
    <w:qFormat/>
    <w:uiPriority w:val="0"/>
    <w:pPr>
      <w:ind w:firstLine="420" w:firstLineChars="100"/>
    </w:pPr>
  </w:style>
  <w:style w:type="paragraph" w:styleId="50">
    <w:name w:val="Body Text First Indent 2"/>
    <w:basedOn w:val="20"/>
    <w:next w:val="1"/>
    <w:unhideWhenUsed/>
    <w:qFormat/>
    <w:uiPriority w:val="99"/>
    <w:pPr>
      <w:widowControl w:val="0"/>
      <w:spacing w:line="240" w:lineRule="auto"/>
      <w:ind w:firstLine="420"/>
    </w:pPr>
    <w:rPr>
      <w:szCs w:val="20"/>
    </w:rPr>
  </w:style>
  <w:style w:type="table" w:styleId="52">
    <w:name w:val="Table Grid"/>
    <w:basedOn w:val="51"/>
    <w:qFormat/>
    <w:uiPriority w:val="0"/>
    <w:pPr>
      <w:ind w:left="840" w:hanging="420"/>
      <w:jc w:val="both"/>
    </w:pPr>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54">
    <w:name w:val="Strong"/>
    <w:qFormat/>
    <w:uiPriority w:val="22"/>
    <w:rPr>
      <w:b/>
      <w:bCs/>
    </w:rPr>
  </w:style>
  <w:style w:type="character" w:styleId="55">
    <w:name w:val="page number"/>
    <w:basedOn w:val="53"/>
    <w:qFormat/>
    <w:uiPriority w:val="0"/>
  </w:style>
  <w:style w:type="character" w:styleId="56">
    <w:name w:val="Emphasis"/>
    <w:qFormat/>
    <w:uiPriority w:val="20"/>
    <w:rPr>
      <w:color w:val="CC0000"/>
    </w:rPr>
  </w:style>
  <w:style w:type="character" w:styleId="57">
    <w:name w:val="Hyperlink"/>
    <w:qFormat/>
    <w:uiPriority w:val="99"/>
    <w:rPr>
      <w:color w:val="0000FF"/>
      <w:u w:val="single"/>
    </w:rPr>
  </w:style>
  <w:style w:type="character" w:styleId="58">
    <w:name w:val="annotation reference"/>
    <w:qFormat/>
    <w:uiPriority w:val="99"/>
    <w:rPr>
      <w:sz w:val="21"/>
      <w:szCs w:val="21"/>
    </w:rPr>
  </w:style>
  <w:style w:type="paragraph" w:customStyle="1" w:styleId="59">
    <w:name w:val="样式2"/>
    <w:basedOn w:val="13"/>
    <w:next w:val="5"/>
    <w:qFormat/>
    <w:uiPriority w:val="0"/>
    <w:pPr>
      <w:tabs>
        <w:tab w:val="center" w:pos="4153"/>
        <w:tab w:val="right" w:pos="8306"/>
      </w:tabs>
      <w:autoSpaceDE w:val="0"/>
      <w:autoSpaceDN w:val="0"/>
      <w:adjustRightInd w:val="0"/>
      <w:textAlignment w:val="baseline"/>
    </w:pPr>
    <w:rPr>
      <w:rFonts w:ascii="宋体"/>
      <w:kern w:val="0"/>
      <w:szCs w:val="20"/>
    </w:rPr>
  </w:style>
  <w:style w:type="character" w:customStyle="1" w:styleId="60">
    <w:name w:val="正文缩进 Char"/>
    <w:link w:val="13"/>
    <w:qFormat/>
    <w:uiPriority w:val="0"/>
    <w:rPr>
      <w:kern w:val="2"/>
      <w:sz w:val="21"/>
      <w:szCs w:val="24"/>
    </w:rPr>
  </w:style>
  <w:style w:type="character" w:customStyle="1" w:styleId="61">
    <w:name w:val="标题 4 Char"/>
    <w:link w:val="5"/>
    <w:qFormat/>
    <w:uiPriority w:val="0"/>
    <w:rPr>
      <w:rFonts w:ascii="Arial" w:hAnsi="Arial" w:eastAsia="黑体"/>
      <w:b/>
      <w:bCs/>
      <w:kern w:val="2"/>
      <w:sz w:val="28"/>
      <w:szCs w:val="28"/>
    </w:rPr>
  </w:style>
  <w:style w:type="character" w:customStyle="1" w:styleId="62">
    <w:name w:val="标题 1 Char"/>
    <w:link w:val="2"/>
    <w:qFormat/>
    <w:uiPriority w:val="0"/>
    <w:rPr>
      <w:b/>
      <w:bCs/>
      <w:kern w:val="44"/>
      <w:sz w:val="44"/>
      <w:szCs w:val="44"/>
    </w:rPr>
  </w:style>
  <w:style w:type="character" w:customStyle="1" w:styleId="63">
    <w:name w:val="标题 2 Char"/>
    <w:link w:val="3"/>
    <w:qFormat/>
    <w:uiPriority w:val="0"/>
    <w:rPr>
      <w:rFonts w:ascii="Arial" w:hAnsi="Arial" w:eastAsia="黑体"/>
      <w:b/>
      <w:bCs/>
      <w:kern w:val="2"/>
      <w:sz w:val="32"/>
      <w:szCs w:val="32"/>
    </w:rPr>
  </w:style>
  <w:style w:type="character" w:customStyle="1" w:styleId="64">
    <w:name w:val="标题 3 Char"/>
    <w:link w:val="4"/>
    <w:qFormat/>
    <w:uiPriority w:val="0"/>
    <w:rPr>
      <w:b/>
      <w:bCs/>
      <w:kern w:val="2"/>
      <w:sz w:val="24"/>
      <w:szCs w:val="32"/>
    </w:rPr>
  </w:style>
  <w:style w:type="character" w:customStyle="1" w:styleId="65">
    <w:name w:val="标题 5 Char"/>
    <w:link w:val="6"/>
    <w:qFormat/>
    <w:uiPriority w:val="0"/>
    <w:rPr>
      <w:b/>
      <w:bCs/>
      <w:sz w:val="28"/>
      <w:szCs w:val="28"/>
    </w:rPr>
  </w:style>
  <w:style w:type="character" w:customStyle="1" w:styleId="66">
    <w:name w:val="标题 6 Char"/>
    <w:link w:val="7"/>
    <w:qFormat/>
    <w:uiPriority w:val="0"/>
    <w:rPr>
      <w:rFonts w:ascii="Arial" w:hAnsi="Arial" w:eastAsia="黑体"/>
      <w:b/>
      <w:bCs/>
      <w:sz w:val="24"/>
      <w:szCs w:val="24"/>
    </w:rPr>
  </w:style>
  <w:style w:type="character" w:customStyle="1" w:styleId="67">
    <w:name w:val="标题 7 Char"/>
    <w:link w:val="8"/>
    <w:qFormat/>
    <w:uiPriority w:val="0"/>
    <w:rPr>
      <w:b/>
      <w:bCs/>
      <w:sz w:val="24"/>
      <w:szCs w:val="24"/>
    </w:rPr>
  </w:style>
  <w:style w:type="character" w:customStyle="1" w:styleId="68">
    <w:name w:val="标题 8 Char"/>
    <w:link w:val="9"/>
    <w:qFormat/>
    <w:uiPriority w:val="0"/>
    <w:rPr>
      <w:rFonts w:ascii="Arial" w:hAnsi="Arial" w:eastAsia="黑体"/>
      <w:sz w:val="24"/>
      <w:szCs w:val="24"/>
    </w:rPr>
  </w:style>
  <w:style w:type="character" w:customStyle="1" w:styleId="69">
    <w:name w:val="标题 9 Char"/>
    <w:link w:val="10"/>
    <w:qFormat/>
    <w:uiPriority w:val="0"/>
    <w:rPr>
      <w:rFonts w:ascii="Arial" w:hAnsi="Arial" w:eastAsia="黑体"/>
      <w:sz w:val="21"/>
      <w:szCs w:val="21"/>
    </w:rPr>
  </w:style>
  <w:style w:type="character" w:customStyle="1" w:styleId="70">
    <w:name w:val="文档结构图 Char"/>
    <w:link w:val="15"/>
    <w:qFormat/>
    <w:uiPriority w:val="99"/>
    <w:rPr>
      <w:rFonts w:ascii="宋体"/>
      <w:kern w:val="2"/>
      <w:sz w:val="18"/>
      <w:szCs w:val="18"/>
    </w:rPr>
  </w:style>
  <w:style w:type="character" w:customStyle="1" w:styleId="71">
    <w:name w:val="批注文字 Char"/>
    <w:link w:val="17"/>
    <w:qFormat/>
    <w:uiPriority w:val="0"/>
    <w:rPr>
      <w:kern w:val="2"/>
      <w:sz w:val="21"/>
      <w:szCs w:val="24"/>
    </w:rPr>
  </w:style>
  <w:style w:type="character" w:customStyle="1" w:styleId="72">
    <w:name w:val="正文文本 3 Char"/>
    <w:link w:val="18"/>
    <w:qFormat/>
    <w:uiPriority w:val="0"/>
    <w:rPr>
      <w:rFonts w:ascii="宋体"/>
      <w:kern w:val="2"/>
      <w:sz w:val="24"/>
    </w:rPr>
  </w:style>
  <w:style w:type="character" w:customStyle="1" w:styleId="73">
    <w:name w:val="正文文本 Char"/>
    <w:link w:val="19"/>
    <w:qFormat/>
    <w:uiPriority w:val="1"/>
    <w:rPr>
      <w:kern w:val="2"/>
      <w:sz w:val="21"/>
      <w:szCs w:val="24"/>
    </w:rPr>
  </w:style>
  <w:style w:type="character" w:customStyle="1" w:styleId="74">
    <w:name w:val="正文文本缩进 Char"/>
    <w:link w:val="20"/>
    <w:qFormat/>
    <w:uiPriority w:val="99"/>
    <w:rPr>
      <w:kern w:val="2"/>
      <w:sz w:val="21"/>
      <w:szCs w:val="24"/>
    </w:rPr>
  </w:style>
  <w:style w:type="character" w:customStyle="1" w:styleId="75">
    <w:name w:val="纯文本 Char"/>
    <w:link w:val="26"/>
    <w:qFormat/>
    <w:uiPriority w:val="0"/>
    <w:rPr>
      <w:rFonts w:ascii="宋体" w:hAnsi="Courier New" w:cs="Courier New"/>
      <w:kern w:val="2"/>
      <w:sz w:val="21"/>
      <w:szCs w:val="21"/>
    </w:rPr>
  </w:style>
  <w:style w:type="character" w:customStyle="1" w:styleId="76">
    <w:name w:val="日期 Char"/>
    <w:link w:val="28"/>
    <w:qFormat/>
    <w:uiPriority w:val="99"/>
    <w:rPr>
      <w:kern w:val="2"/>
      <w:sz w:val="24"/>
    </w:rPr>
  </w:style>
  <w:style w:type="character" w:customStyle="1" w:styleId="77">
    <w:name w:val="正文文本缩进 2 Char"/>
    <w:link w:val="29"/>
    <w:qFormat/>
    <w:uiPriority w:val="0"/>
    <w:rPr>
      <w:rFonts w:eastAsia="仿宋_GB2312"/>
      <w:kern w:val="2"/>
      <w:sz w:val="32"/>
      <w:szCs w:val="24"/>
    </w:rPr>
  </w:style>
  <w:style w:type="character" w:customStyle="1" w:styleId="78">
    <w:name w:val="尾注文本 Char"/>
    <w:link w:val="30"/>
    <w:qFormat/>
    <w:uiPriority w:val="0"/>
    <w:rPr>
      <w:rFonts w:ascii="Courier" w:hAnsi="Courier" w:eastAsia="PMingLiU"/>
      <w:snapToGrid w:val="0"/>
      <w:sz w:val="24"/>
      <w:lang w:val="en-AU" w:eastAsia="en-US"/>
    </w:rPr>
  </w:style>
  <w:style w:type="character" w:customStyle="1" w:styleId="79">
    <w:name w:val="批注框文本 Char"/>
    <w:link w:val="31"/>
    <w:qFormat/>
    <w:uiPriority w:val="99"/>
    <w:rPr>
      <w:kern w:val="2"/>
      <w:sz w:val="18"/>
      <w:szCs w:val="18"/>
    </w:rPr>
  </w:style>
  <w:style w:type="character" w:customStyle="1" w:styleId="80">
    <w:name w:val="页脚 Char"/>
    <w:link w:val="32"/>
    <w:qFormat/>
    <w:uiPriority w:val="99"/>
    <w:rPr>
      <w:kern w:val="2"/>
      <w:sz w:val="18"/>
      <w:szCs w:val="18"/>
    </w:rPr>
  </w:style>
  <w:style w:type="character" w:customStyle="1" w:styleId="81">
    <w:name w:val="页眉 Char"/>
    <w:link w:val="21"/>
    <w:qFormat/>
    <w:uiPriority w:val="99"/>
    <w:rPr>
      <w:kern w:val="2"/>
      <w:sz w:val="18"/>
      <w:szCs w:val="18"/>
    </w:rPr>
  </w:style>
  <w:style w:type="character" w:customStyle="1" w:styleId="82">
    <w:name w:val="脚注文本 Char"/>
    <w:link w:val="38"/>
    <w:qFormat/>
    <w:uiPriority w:val="0"/>
    <w:rPr>
      <w:rFonts w:ascii="Courier" w:hAnsi="Courier" w:eastAsia="PMingLiU"/>
      <w:snapToGrid w:val="0"/>
      <w:sz w:val="24"/>
      <w:lang w:val="en-AU" w:eastAsia="en-US"/>
    </w:rPr>
  </w:style>
  <w:style w:type="character" w:customStyle="1" w:styleId="83">
    <w:name w:val="正文文本缩进 3 Char"/>
    <w:link w:val="41"/>
    <w:qFormat/>
    <w:uiPriority w:val="0"/>
    <w:rPr>
      <w:kern w:val="2"/>
      <w:sz w:val="16"/>
      <w:szCs w:val="16"/>
    </w:rPr>
  </w:style>
  <w:style w:type="character" w:customStyle="1" w:styleId="84">
    <w:name w:val="正文文本 2 Char"/>
    <w:link w:val="44"/>
    <w:qFormat/>
    <w:uiPriority w:val="0"/>
    <w:rPr>
      <w:rFonts w:ascii="楷体_GB2312" w:hAnsi="宋体" w:eastAsia="楷体_GB2312"/>
      <w:color w:val="000000"/>
      <w:sz w:val="21"/>
      <w:szCs w:val="21"/>
      <w:lang w:val="en-US" w:eastAsia="zh-CN"/>
    </w:rPr>
  </w:style>
  <w:style w:type="character" w:customStyle="1" w:styleId="85">
    <w:name w:val="标题 Char"/>
    <w:link w:val="47"/>
    <w:qFormat/>
    <w:uiPriority w:val="0"/>
    <w:rPr>
      <w:rFonts w:ascii="Arial" w:hAnsi="Arial"/>
      <w:b/>
      <w:sz w:val="32"/>
    </w:rPr>
  </w:style>
  <w:style w:type="character" w:customStyle="1" w:styleId="86">
    <w:name w:val="批注主题 Char"/>
    <w:link w:val="48"/>
    <w:qFormat/>
    <w:uiPriority w:val="99"/>
    <w:rPr>
      <w:kern w:val="2"/>
      <w:sz w:val="21"/>
      <w:szCs w:val="24"/>
    </w:rPr>
  </w:style>
  <w:style w:type="character" w:customStyle="1" w:styleId="87">
    <w:name w:val="明显参考1"/>
    <w:qFormat/>
    <w:uiPriority w:val="32"/>
    <w:rPr>
      <w:b/>
      <w:bCs/>
      <w:smallCaps/>
      <w:color w:val="C0504D"/>
      <w:spacing w:val="5"/>
      <w:u w:val="single"/>
    </w:rPr>
  </w:style>
  <w:style w:type="character" w:customStyle="1" w:styleId="88">
    <w:name w:val="font171"/>
    <w:basedOn w:val="53"/>
    <w:qFormat/>
    <w:uiPriority w:val="0"/>
    <w:rPr>
      <w:rFonts w:hint="default" w:ascii="Tahoma" w:hAnsi="Tahoma" w:eastAsia="Tahoma" w:cs="Tahoma"/>
      <w:color w:val="000000"/>
      <w:sz w:val="16"/>
      <w:szCs w:val="16"/>
      <w:u w:val="none"/>
    </w:rPr>
  </w:style>
  <w:style w:type="character" w:customStyle="1" w:styleId="89">
    <w:name w:val="标题 Char1"/>
    <w:qFormat/>
    <w:uiPriority w:val="10"/>
    <w:rPr>
      <w:rFonts w:ascii="Cambria" w:hAnsi="Cambria" w:eastAsia="宋体" w:cs="Times New Roman"/>
      <w:b/>
      <w:bCs/>
      <w:kern w:val="0"/>
      <w:sz w:val="32"/>
      <w:szCs w:val="32"/>
    </w:rPr>
  </w:style>
  <w:style w:type="character" w:customStyle="1" w:styleId="90">
    <w:name w:val="页脚 Char1"/>
    <w:semiHidden/>
    <w:qFormat/>
    <w:uiPriority w:val="99"/>
    <w:rPr>
      <w:rFonts w:ascii="Times New Roman" w:hAnsi="Times New Roman" w:eastAsia="宋体" w:cs="Times New Roman"/>
      <w:kern w:val="0"/>
      <w:sz w:val="18"/>
      <w:szCs w:val="18"/>
    </w:rPr>
  </w:style>
  <w:style w:type="character" w:customStyle="1" w:styleId="91">
    <w:name w:val="样式 标题 3 + 黑色 Char"/>
    <w:link w:val="92"/>
    <w:qFormat/>
    <w:uiPriority w:val="0"/>
    <w:rPr>
      <w:color w:val="FF0000"/>
      <w:kern w:val="2"/>
      <w:sz w:val="24"/>
    </w:rPr>
  </w:style>
  <w:style w:type="paragraph" w:customStyle="1" w:styleId="92">
    <w:name w:val="样式 标题 3 + 黑色"/>
    <w:basedOn w:val="4"/>
    <w:link w:val="91"/>
    <w:qFormat/>
    <w:uiPriority w:val="0"/>
    <w:pPr>
      <w:keepNext w:val="0"/>
      <w:keepLines w:val="0"/>
      <w:tabs>
        <w:tab w:val="left" w:pos="1200"/>
        <w:tab w:val="left" w:pos="1260"/>
      </w:tabs>
      <w:spacing w:before="0" w:after="0"/>
      <w:ind w:left="1200" w:hanging="1200" w:hangingChars="500"/>
    </w:pPr>
    <w:rPr>
      <w:b w:val="0"/>
      <w:bCs w:val="0"/>
      <w:color w:val="FF0000"/>
      <w:szCs w:val="20"/>
    </w:rPr>
  </w:style>
  <w:style w:type="character" w:customStyle="1" w:styleId="93">
    <w:name w:val="Char Char12"/>
    <w:qFormat/>
    <w:uiPriority w:val="0"/>
    <w:rPr>
      <w:rFonts w:ascii="Arial" w:hAnsi="Arial" w:eastAsia="黑体"/>
      <w:sz w:val="21"/>
      <w:szCs w:val="21"/>
      <w:lang w:val="en-US" w:eastAsia="zh-CN" w:bidi="ar-SA"/>
    </w:rPr>
  </w:style>
  <w:style w:type="character" w:customStyle="1" w:styleId="94">
    <w:name w:val="批注文字 Char1"/>
    <w:semiHidden/>
    <w:qFormat/>
    <w:locked/>
    <w:uiPriority w:val="0"/>
    <w:rPr>
      <w:kern w:val="2"/>
      <w:sz w:val="21"/>
      <w:szCs w:val="24"/>
    </w:rPr>
  </w:style>
  <w:style w:type="character" w:customStyle="1" w:styleId="95">
    <w:name w:val="Char Char20"/>
    <w:qFormat/>
    <w:uiPriority w:val="0"/>
    <w:rPr>
      <w:rFonts w:ascii="华文细黑" w:eastAsia="华文细黑"/>
      <w:b/>
      <w:bCs/>
      <w:snapToGrid w:val="0"/>
      <w:sz w:val="52"/>
      <w:szCs w:val="44"/>
      <w:lang w:val="en-US" w:eastAsia="zh-CN" w:bidi="ar-SA"/>
    </w:rPr>
  </w:style>
  <w:style w:type="character" w:customStyle="1" w:styleId="96">
    <w:name w:val="标题 3 字符"/>
    <w:qFormat/>
    <w:uiPriority w:val="0"/>
    <w:rPr>
      <w:rFonts w:ascii="Times New Roman" w:hAnsi="Times New Roman" w:eastAsia="宋体" w:cs="Times New Roman"/>
      <w:b/>
      <w:bCs/>
      <w:sz w:val="32"/>
      <w:szCs w:val="32"/>
    </w:rPr>
  </w:style>
  <w:style w:type="character" w:customStyle="1" w:styleId="97">
    <w:name w:val="Char Char19"/>
    <w:qFormat/>
    <w:uiPriority w:val="0"/>
    <w:rPr>
      <w:rFonts w:ascii="华文细黑" w:hAnsi="Arial" w:eastAsia="华文细黑"/>
      <w:b/>
      <w:bCs/>
      <w:sz w:val="44"/>
      <w:szCs w:val="32"/>
      <w:lang w:val="en-US" w:eastAsia="zh-CN" w:bidi="ar-SA"/>
    </w:rPr>
  </w:style>
  <w:style w:type="character" w:customStyle="1" w:styleId="98">
    <w:name w:val="列出段落 Char"/>
    <w:link w:val="99"/>
    <w:qFormat/>
    <w:uiPriority w:val="0"/>
    <w:rPr>
      <w:rFonts w:ascii="Calibri" w:hAnsi="Calibri"/>
      <w:kern w:val="2"/>
      <w:sz w:val="21"/>
      <w:szCs w:val="22"/>
    </w:rPr>
  </w:style>
  <w:style w:type="paragraph" w:customStyle="1" w:styleId="99">
    <w:name w:val="列出段落2"/>
    <w:basedOn w:val="1"/>
    <w:link w:val="98"/>
    <w:qFormat/>
    <w:uiPriority w:val="0"/>
    <w:rPr>
      <w:rFonts w:ascii="Calibri" w:hAnsi="Calibri"/>
      <w:szCs w:val="22"/>
    </w:rPr>
  </w:style>
  <w:style w:type="character" w:customStyle="1" w:styleId="100">
    <w:name w:val="font181"/>
    <w:basedOn w:val="53"/>
    <w:qFormat/>
    <w:uiPriority w:val="0"/>
    <w:rPr>
      <w:rFonts w:hint="default" w:ascii="Tahoma" w:hAnsi="Tahoma" w:eastAsia="Tahoma" w:cs="Tahoma"/>
      <w:color w:val="000000"/>
      <w:sz w:val="20"/>
      <w:szCs w:val="20"/>
      <w:u w:val="none"/>
    </w:rPr>
  </w:style>
  <w:style w:type="character" w:customStyle="1" w:styleId="101">
    <w:name w:val="应答文本 Char Char"/>
    <w:link w:val="102"/>
    <w:qFormat/>
    <w:uiPriority w:val="0"/>
    <w:rPr>
      <w:sz w:val="21"/>
      <w:szCs w:val="21"/>
    </w:rPr>
  </w:style>
  <w:style w:type="paragraph" w:customStyle="1" w:styleId="102">
    <w:name w:val="应答文本"/>
    <w:basedOn w:val="1"/>
    <w:link w:val="101"/>
    <w:qFormat/>
    <w:uiPriority w:val="0"/>
    <w:pPr>
      <w:adjustRightInd w:val="0"/>
      <w:snapToGrid w:val="0"/>
      <w:spacing w:afterLines="50"/>
      <w:ind w:left="200" w:leftChars="200"/>
    </w:pPr>
    <w:rPr>
      <w:kern w:val="0"/>
      <w:szCs w:val="21"/>
    </w:rPr>
  </w:style>
  <w:style w:type="character" w:customStyle="1" w:styleId="103">
    <w:name w:val="正文首行缩进 2 Char"/>
    <w:link w:val="104"/>
    <w:qFormat/>
    <w:uiPriority w:val="0"/>
    <w:rPr>
      <w:kern w:val="2"/>
      <w:sz w:val="21"/>
      <w:szCs w:val="24"/>
    </w:rPr>
  </w:style>
  <w:style w:type="paragraph" w:customStyle="1" w:styleId="104">
    <w:name w:val="正文首行缩进 21"/>
    <w:basedOn w:val="20"/>
    <w:link w:val="103"/>
    <w:qFormat/>
    <w:uiPriority w:val="0"/>
    <w:pPr>
      <w:adjustRightInd w:val="0"/>
      <w:spacing w:line="312" w:lineRule="atLeast"/>
      <w:textAlignment w:val="baseline"/>
    </w:pPr>
  </w:style>
  <w:style w:type="character" w:customStyle="1" w:styleId="105">
    <w:name w:val="正文首行缩进 2 Char1"/>
    <w:semiHidden/>
    <w:qFormat/>
    <w:uiPriority w:val="99"/>
    <w:rPr>
      <w:kern w:val="2"/>
      <w:sz w:val="21"/>
      <w:szCs w:val="24"/>
    </w:rPr>
  </w:style>
  <w:style w:type="character" w:customStyle="1" w:styleId="106">
    <w:name w:val="无编号正文 Char"/>
    <w:link w:val="107"/>
    <w:qFormat/>
    <w:uiPriority w:val="0"/>
    <w:rPr>
      <w:rFonts w:ascii="宋体" w:hAnsi="宋体"/>
      <w:sz w:val="24"/>
      <w:szCs w:val="24"/>
    </w:rPr>
  </w:style>
  <w:style w:type="paragraph" w:customStyle="1" w:styleId="107">
    <w:name w:val="无编号正文"/>
    <w:basedOn w:val="19"/>
    <w:next w:val="1"/>
    <w:link w:val="106"/>
    <w:qFormat/>
    <w:uiPriority w:val="0"/>
    <w:pPr>
      <w:spacing w:after="0"/>
      <w:ind w:left="200" w:leftChars="200"/>
    </w:pPr>
    <w:rPr>
      <w:rFonts w:ascii="宋体" w:hAnsi="宋体"/>
      <w:kern w:val="0"/>
      <w:sz w:val="24"/>
    </w:rPr>
  </w:style>
  <w:style w:type="character" w:customStyle="1" w:styleId="108">
    <w:name w:val="font121"/>
    <w:basedOn w:val="53"/>
    <w:qFormat/>
    <w:uiPriority w:val="0"/>
    <w:rPr>
      <w:rFonts w:hint="eastAsia" w:ascii="宋体" w:hAnsi="宋体" w:eastAsia="宋体" w:cs="宋体"/>
      <w:color w:val="000000"/>
      <w:sz w:val="22"/>
      <w:szCs w:val="22"/>
      <w:u w:val="none"/>
    </w:rPr>
  </w:style>
  <w:style w:type="character" w:customStyle="1" w:styleId="109">
    <w:name w:val="font141"/>
    <w:basedOn w:val="53"/>
    <w:qFormat/>
    <w:uiPriority w:val="0"/>
    <w:rPr>
      <w:rFonts w:hint="eastAsia" w:ascii="宋体" w:hAnsi="宋体" w:eastAsia="宋体" w:cs="宋体"/>
      <w:color w:val="000000"/>
      <w:sz w:val="22"/>
      <w:szCs w:val="22"/>
      <w:u w:val="none"/>
    </w:rPr>
  </w:style>
  <w:style w:type="character" w:customStyle="1" w:styleId="110">
    <w:name w:val="正文文本 Char1"/>
    <w:semiHidden/>
    <w:qFormat/>
    <w:uiPriority w:val="99"/>
    <w:rPr>
      <w:rFonts w:ascii="Times New Roman" w:hAnsi="Times New Roman" w:eastAsia="宋体" w:cs="Times New Roman"/>
      <w:kern w:val="0"/>
      <w:szCs w:val="20"/>
    </w:rPr>
  </w:style>
  <w:style w:type="character" w:customStyle="1" w:styleId="111">
    <w:name w:val="脚注文本 Char1"/>
    <w:semiHidden/>
    <w:qFormat/>
    <w:uiPriority w:val="99"/>
    <w:rPr>
      <w:kern w:val="2"/>
      <w:sz w:val="18"/>
      <w:szCs w:val="18"/>
    </w:rPr>
  </w:style>
  <w:style w:type="character" w:customStyle="1" w:styleId="112">
    <w:name w:val="正文首行缩进 Char"/>
    <w:link w:val="113"/>
    <w:qFormat/>
    <w:uiPriority w:val="0"/>
    <w:rPr>
      <w:kern w:val="2"/>
      <w:sz w:val="21"/>
      <w:szCs w:val="24"/>
    </w:rPr>
  </w:style>
  <w:style w:type="paragraph" w:customStyle="1" w:styleId="113">
    <w:name w:val="正文首行缩进1"/>
    <w:basedOn w:val="19"/>
    <w:link w:val="112"/>
    <w:qFormat/>
    <w:uiPriority w:val="0"/>
    <w:pPr>
      <w:ind w:firstLine="100" w:firstLineChars="100"/>
    </w:pPr>
  </w:style>
  <w:style w:type="character" w:customStyle="1" w:styleId="114">
    <w:name w:val="文档结构图 Char1"/>
    <w:semiHidden/>
    <w:qFormat/>
    <w:uiPriority w:val="99"/>
    <w:rPr>
      <w:rFonts w:ascii="宋体" w:hAnsi="Times New Roman" w:eastAsia="宋体" w:cs="Times New Roman"/>
      <w:kern w:val="0"/>
      <w:sz w:val="18"/>
      <w:szCs w:val="18"/>
    </w:rPr>
  </w:style>
  <w:style w:type="character" w:customStyle="1" w:styleId="115">
    <w:name w:val="font161"/>
    <w:basedOn w:val="53"/>
    <w:qFormat/>
    <w:uiPriority w:val="0"/>
    <w:rPr>
      <w:b/>
      <w:bCs/>
      <w:sz w:val="32"/>
      <w:szCs w:val="32"/>
    </w:rPr>
  </w:style>
  <w:style w:type="character" w:customStyle="1" w:styleId="116">
    <w:name w:val="样式 表内文字"/>
    <w:qFormat/>
    <w:uiPriority w:val="0"/>
    <w:rPr>
      <w:rFonts w:eastAsia="宋体"/>
      <w:snapToGrid/>
      <w:color w:val="000000"/>
      <w:spacing w:val="0"/>
      <w:kern w:val="0"/>
      <w:position w:val="0"/>
      <w:sz w:val="20"/>
      <w:szCs w:val="20"/>
      <w:u w:val="none"/>
    </w:rPr>
  </w:style>
  <w:style w:type="character" w:customStyle="1" w:styleId="117">
    <w:name w:val="纯文本 Char2"/>
    <w:qFormat/>
    <w:uiPriority w:val="0"/>
    <w:rPr>
      <w:rFonts w:ascii="宋体" w:hAnsi="Courier New" w:eastAsia="宋体"/>
      <w:kern w:val="2"/>
      <w:sz w:val="21"/>
      <w:lang w:val="en-US" w:eastAsia="zh-CN"/>
    </w:rPr>
  </w:style>
  <w:style w:type="character" w:customStyle="1" w:styleId="118">
    <w:name w:val="Char Char2"/>
    <w:qFormat/>
    <w:uiPriority w:val="0"/>
    <w:rPr>
      <w:rFonts w:ascii="楷体_GB2312" w:hAnsi="宋体" w:eastAsia="楷体_GB2312"/>
      <w:color w:val="000000"/>
      <w:sz w:val="21"/>
      <w:szCs w:val="21"/>
      <w:lang w:val="en-US" w:eastAsia="zh-CN" w:bidi="ar-SA"/>
    </w:rPr>
  </w:style>
  <w:style w:type="character" w:customStyle="1" w:styleId="119">
    <w:name w:val="Char Char18"/>
    <w:qFormat/>
    <w:uiPriority w:val="0"/>
    <w:rPr>
      <w:rFonts w:eastAsia="华文细黑"/>
      <w:bCs/>
      <w:sz w:val="36"/>
      <w:szCs w:val="32"/>
      <w:lang w:val="en-US" w:eastAsia="zh-CN" w:bidi="ar-SA"/>
    </w:rPr>
  </w:style>
  <w:style w:type="character" w:customStyle="1" w:styleId="120">
    <w:name w:val="118"/>
    <w:unhideWhenUsed/>
    <w:qFormat/>
    <w:uiPriority w:val="99"/>
    <w:rPr>
      <w:color w:val="605E5C"/>
      <w:shd w:val="clear" w:color="auto" w:fill="E1DFDD"/>
    </w:rPr>
  </w:style>
  <w:style w:type="character" w:customStyle="1" w:styleId="121">
    <w:name w:val="font81"/>
    <w:basedOn w:val="53"/>
    <w:qFormat/>
    <w:uiPriority w:val="0"/>
    <w:rPr>
      <w:rFonts w:hint="eastAsia" w:ascii="Microsoft YaHei UI" w:hAnsi="Microsoft YaHei UI" w:eastAsia="Microsoft YaHei UI" w:cs="Microsoft YaHei UI"/>
      <w:color w:val="000000"/>
      <w:sz w:val="16"/>
      <w:szCs w:val="16"/>
      <w:u w:val="none"/>
    </w:rPr>
  </w:style>
  <w:style w:type="character" w:customStyle="1" w:styleId="122">
    <w:name w:val="批注文字 Char2"/>
    <w:qFormat/>
    <w:uiPriority w:val="0"/>
    <w:rPr>
      <w:kern w:val="2"/>
      <w:sz w:val="21"/>
      <w:szCs w:val="24"/>
    </w:rPr>
  </w:style>
  <w:style w:type="character" w:customStyle="1" w:styleId="123">
    <w:name w:val="Char Char Char Char1"/>
    <w:link w:val="124"/>
    <w:qFormat/>
    <w:uiPriority w:val="0"/>
    <w:rPr>
      <w:rFonts w:ascii="仿宋_GB2312" w:eastAsia="仿宋_GB2312"/>
      <w:b/>
      <w:kern w:val="2"/>
      <w:sz w:val="32"/>
      <w:szCs w:val="32"/>
    </w:rPr>
  </w:style>
  <w:style w:type="paragraph" w:customStyle="1" w:styleId="124">
    <w:name w:val="Char Char Char1"/>
    <w:basedOn w:val="1"/>
    <w:link w:val="123"/>
    <w:qFormat/>
    <w:uiPriority w:val="0"/>
    <w:rPr>
      <w:rFonts w:ascii="仿宋_GB2312" w:eastAsia="仿宋_GB2312"/>
      <w:b/>
      <w:sz w:val="32"/>
      <w:szCs w:val="32"/>
    </w:rPr>
  </w:style>
  <w:style w:type="character" w:customStyle="1" w:styleId="125">
    <w:name w:val="正文缩进 Char1"/>
    <w:qFormat/>
    <w:uiPriority w:val="0"/>
    <w:rPr>
      <w:kern w:val="2"/>
      <w:sz w:val="21"/>
    </w:rPr>
  </w:style>
  <w:style w:type="character" w:customStyle="1" w:styleId="126">
    <w:name w:val="樣式 標題 3 + (中文) MS Gothic 10.5 點 Char Char Char Char Char Char Char Char Char Char Char Char"/>
    <w:qFormat/>
    <w:uiPriority w:val="0"/>
    <w:rPr>
      <w:rFonts w:hAnsi="PMingLiU" w:eastAsia="MS Gothic"/>
      <w:bCs/>
      <w:snapToGrid w:val="0"/>
      <w:kern w:val="2"/>
      <w:sz w:val="24"/>
      <w:szCs w:val="24"/>
      <w:lang w:val="en-AU" w:eastAsia="zh-TW" w:bidi="ar-SA"/>
    </w:rPr>
  </w:style>
  <w:style w:type="character" w:customStyle="1" w:styleId="127">
    <w:name w:val="Char Char8"/>
    <w:qFormat/>
    <w:uiPriority w:val="0"/>
    <w:rPr>
      <w:rFonts w:ascii="宋体" w:hAnsi="宋体" w:eastAsia="宋体"/>
      <w:kern w:val="2"/>
      <w:sz w:val="21"/>
      <w:szCs w:val="24"/>
      <w:lang w:val="en-US" w:eastAsia="zh-CN" w:bidi="ar-SA"/>
    </w:rPr>
  </w:style>
  <w:style w:type="character" w:customStyle="1" w:styleId="128">
    <w:name w:val="标题 3 Char1"/>
    <w:qFormat/>
    <w:uiPriority w:val="0"/>
    <w:rPr>
      <w:b/>
      <w:bCs/>
      <w:sz w:val="32"/>
      <w:szCs w:val="32"/>
    </w:rPr>
  </w:style>
  <w:style w:type="character" w:customStyle="1" w:styleId="129">
    <w:name w:val="样式4 Char"/>
    <w:link w:val="130"/>
    <w:qFormat/>
    <w:uiPriority w:val="0"/>
    <w:rPr>
      <w:rFonts w:ascii="宋体"/>
      <w:kern w:val="2"/>
      <w:sz w:val="18"/>
      <w:szCs w:val="18"/>
    </w:rPr>
  </w:style>
  <w:style w:type="paragraph" w:customStyle="1" w:styleId="130">
    <w:name w:val="样式4"/>
    <w:basedOn w:val="21"/>
    <w:link w:val="129"/>
    <w:qFormat/>
    <w:uiPriority w:val="0"/>
    <w:pPr>
      <w:pBdr>
        <w:bottom w:val="none" w:color="auto" w:sz="0" w:space="0"/>
      </w:pBdr>
      <w:autoSpaceDE w:val="0"/>
      <w:autoSpaceDN w:val="0"/>
      <w:adjustRightInd w:val="0"/>
      <w:snapToGrid/>
      <w:textAlignment w:val="baseline"/>
    </w:pPr>
    <w:rPr>
      <w:rFonts w:ascii="宋体"/>
    </w:rPr>
  </w:style>
  <w:style w:type="character" w:customStyle="1" w:styleId="131">
    <w:name w:val="font151"/>
    <w:basedOn w:val="53"/>
    <w:qFormat/>
    <w:uiPriority w:val="0"/>
    <w:rPr>
      <w:rFonts w:hint="default" w:ascii="Tahoma" w:hAnsi="Tahoma" w:eastAsia="Tahoma" w:cs="Tahoma"/>
      <w:color w:val="000000"/>
      <w:sz w:val="16"/>
      <w:szCs w:val="16"/>
      <w:u w:val="none"/>
    </w:rPr>
  </w:style>
  <w:style w:type="character" w:customStyle="1" w:styleId="132">
    <w:name w:val="Char Char11"/>
    <w:qFormat/>
    <w:uiPriority w:val="0"/>
    <w:rPr>
      <w:rFonts w:eastAsia="宋体"/>
      <w:b/>
      <w:bCs/>
      <w:kern w:val="2"/>
      <w:sz w:val="21"/>
      <w:szCs w:val="24"/>
      <w:lang w:val="en-US" w:eastAsia="zh-CN" w:bidi="ar-SA"/>
    </w:rPr>
  </w:style>
  <w:style w:type="character" w:customStyle="1" w:styleId="133">
    <w:name w:val="Char Char1"/>
    <w:qFormat/>
    <w:uiPriority w:val="0"/>
    <w:rPr>
      <w:rFonts w:eastAsia="宋体"/>
      <w:szCs w:val="24"/>
      <w:lang w:bidi="ar-SA"/>
    </w:rPr>
  </w:style>
  <w:style w:type="character" w:customStyle="1" w:styleId="134">
    <w:name w:val="正文文本缩进 Char2"/>
    <w:semiHidden/>
    <w:qFormat/>
    <w:uiPriority w:val="99"/>
    <w:rPr>
      <w:rFonts w:ascii="Times New Roman" w:hAnsi="Times New Roman" w:eastAsia="宋体" w:cs="Times New Roman"/>
      <w:szCs w:val="24"/>
    </w:rPr>
  </w:style>
  <w:style w:type="character" w:customStyle="1" w:styleId="135">
    <w:name w:val="text"/>
    <w:qFormat/>
    <w:uiPriority w:val="0"/>
    <w:rPr>
      <w:rFonts w:ascii="仿宋_GB2312" w:eastAsia="仿宋_GB2312"/>
      <w:b/>
      <w:kern w:val="2"/>
      <w:sz w:val="32"/>
      <w:szCs w:val="32"/>
      <w:lang w:val="en-US" w:eastAsia="zh-CN" w:bidi="ar-SA"/>
    </w:rPr>
  </w:style>
  <w:style w:type="character" w:customStyle="1" w:styleId="136">
    <w:name w:val="Char Char14"/>
    <w:qFormat/>
    <w:uiPriority w:val="0"/>
    <w:rPr>
      <w:rFonts w:eastAsia="宋体"/>
      <w:b/>
      <w:bCs/>
      <w:sz w:val="24"/>
      <w:szCs w:val="24"/>
      <w:lang w:val="en-US" w:eastAsia="zh-CN" w:bidi="ar-SA"/>
    </w:rPr>
  </w:style>
  <w:style w:type="character" w:customStyle="1" w:styleId="137">
    <w:name w:val="正文文本缩进 2 Char1"/>
    <w:semiHidden/>
    <w:qFormat/>
    <w:uiPriority w:val="99"/>
    <w:rPr>
      <w:rFonts w:ascii="Times New Roman" w:hAnsi="Times New Roman" w:eastAsia="宋体" w:cs="Times New Roman"/>
      <w:kern w:val="0"/>
      <w:szCs w:val="20"/>
    </w:rPr>
  </w:style>
  <w:style w:type="character" w:customStyle="1" w:styleId="138">
    <w:name w:val="未处理的提及1"/>
    <w:unhideWhenUsed/>
    <w:qFormat/>
    <w:uiPriority w:val="99"/>
    <w:rPr>
      <w:color w:val="605E5C"/>
      <w:shd w:val="clear" w:color="auto" w:fill="E1DFDD"/>
    </w:rPr>
  </w:style>
  <w:style w:type="character" w:customStyle="1" w:styleId="139">
    <w:name w:val="普通文字 Char Char"/>
    <w:qFormat/>
    <w:uiPriority w:val="0"/>
    <w:rPr>
      <w:rFonts w:ascii="宋体" w:hAnsi="Courier New" w:eastAsia="宋体" w:cs="Courier New"/>
      <w:kern w:val="2"/>
      <w:sz w:val="21"/>
      <w:szCs w:val="21"/>
      <w:lang w:val="en-US" w:eastAsia="zh-CN" w:bidi="ar-SA"/>
    </w:rPr>
  </w:style>
  <w:style w:type="character" w:customStyle="1" w:styleId="140">
    <w:name w:val="正文文字 Char"/>
    <w:qFormat/>
    <w:uiPriority w:val="0"/>
    <w:rPr>
      <w:rFonts w:ascii="宋体" w:eastAsia="宋体"/>
      <w:snapToGrid w:val="0"/>
      <w:color w:val="000000"/>
      <w:sz w:val="28"/>
      <w:lang w:val="en-US" w:eastAsia="zh-CN" w:bidi="ar-SA"/>
    </w:rPr>
  </w:style>
  <w:style w:type="character" w:customStyle="1" w:styleId="141">
    <w:name w:val="Char Char15"/>
    <w:qFormat/>
    <w:uiPriority w:val="0"/>
    <w:rPr>
      <w:rFonts w:ascii="Arial" w:hAnsi="Arial" w:eastAsia="黑体"/>
      <w:b/>
      <w:bCs/>
      <w:sz w:val="24"/>
      <w:szCs w:val="24"/>
      <w:lang w:val="en-US" w:eastAsia="zh-CN" w:bidi="ar-SA"/>
    </w:rPr>
  </w:style>
  <w:style w:type="character" w:customStyle="1" w:styleId="142">
    <w:name w:val="标题 4 + 宋体 小四 Char Char Char Char Char Char Char Char Char Char Char Char Char1 Char Char Char Char"/>
    <w:qFormat/>
    <w:uiPriority w:val="0"/>
    <w:rPr>
      <w:rFonts w:ascii="宋体" w:hAnsi="宋体" w:eastAsia="宋体"/>
      <w:b/>
      <w:bCs/>
      <w:spacing w:val="4"/>
      <w:kern w:val="2"/>
      <w:sz w:val="24"/>
      <w:szCs w:val="32"/>
      <w:lang w:val="en-US" w:eastAsia="zh-CN" w:bidi="ar-SA"/>
    </w:rPr>
  </w:style>
  <w:style w:type="character" w:customStyle="1" w:styleId="143">
    <w:name w:val="样式 超链接 + 仿宋_GB2312 小四 加粗"/>
    <w:qFormat/>
    <w:uiPriority w:val="0"/>
    <w:rPr>
      <w:rFonts w:ascii="仿宋_GB2312" w:hAnsi="仿宋_GB2312" w:eastAsia="黑体"/>
      <w:b/>
      <w:bCs/>
      <w:color w:val="auto"/>
      <w:sz w:val="24"/>
      <w:u w:val="none"/>
    </w:rPr>
  </w:style>
  <w:style w:type="character" w:customStyle="1" w:styleId="144">
    <w:name w:val="纯文本 Char1"/>
    <w:qFormat/>
    <w:uiPriority w:val="99"/>
    <w:rPr>
      <w:rFonts w:ascii="宋体" w:hAnsi="Courier New" w:eastAsia="宋体" w:cs="Times New Roman"/>
      <w:szCs w:val="20"/>
    </w:rPr>
  </w:style>
  <w:style w:type="character" w:customStyle="1" w:styleId="145">
    <w:name w:val="font112"/>
    <w:basedOn w:val="53"/>
    <w:qFormat/>
    <w:uiPriority w:val="0"/>
    <w:rPr>
      <w:rFonts w:hint="default" w:ascii="Tahoma" w:hAnsi="Tahoma" w:eastAsia="Tahoma" w:cs="Tahoma"/>
      <w:color w:val="000000"/>
      <w:sz w:val="22"/>
      <w:szCs w:val="22"/>
      <w:u w:val="none"/>
    </w:rPr>
  </w:style>
  <w:style w:type="character" w:customStyle="1" w:styleId="146">
    <w:name w:val="Char Char16"/>
    <w:qFormat/>
    <w:uiPriority w:val="0"/>
    <w:rPr>
      <w:rFonts w:eastAsia="宋体"/>
      <w:b/>
      <w:bCs/>
      <w:sz w:val="28"/>
      <w:szCs w:val="28"/>
      <w:lang w:val="en-US" w:eastAsia="zh-CN" w:bidi="ar-SA"/>
    </w:rPr>
  </w:style>
  <w:style w:type="character" w:customStyle="1" w:styleId="147">
    <w:name w:val="列表框1 Char Char"/>
    <w:link w:val="148"/>
    <w:qFormat/>
    <w:uiPriority w:val="0"/>
    <w:rPr>
      <w:rFonts w:ascii="宋体" w:hAnsi="宋体"/>
      <w:sz w:val="21"/>
      <w:szCs w:val="21"/>
    </w:rPr>
  </w:style>
  <w:style w:type="paragraph" w:customStyle="1" w:styleId="148">
    <w:name w:val="列表框1"/>
    <w:basedOn w:val="1"/>
    <w:link w:val="147"/>
    <w:qFormat/>
    <w:uiPriority w:val="0"/>
    <w:pPr>
      <w:tabs>
        <w:tab w:val="left" w:pos="1682"/>
      </w:tabs>
      <w:adjustRightInd w:val="0"/>
      <w:snapToGrid w:val="0"/>
      <w:ind w:left="1748" w:hanging="434"/>
    </w:pPr>
    <w:rPr>
      <w:rFonts w:ascii="宋体" w:hAnsi="宋体"/>
      <w:kern w:val="0"/>
      <w:szCs w:val="21"/>
    </w:rPr>
  </w:style>
  <w:style w:type="character" w:customStyle="1" w:styleId="149">
    <w:name w:val="Char Char13"/>
    <w:qFormat/>
    <w:uiPriority w:val="0"/>
    <w:rPr>
      <w:rFonts w:ascii="Arial" w:hAnsi="Arial" w:eastAsia="黑体"/>
      <w:sz w:val="24"/>
      <w:szCs w:val="24"/>
      <w:lang w:val="en-US" w:eastAsia="zh-CN" w:bidi="ar-SA"/>
    </w:rPr>
  </w:style>
  <w:style w:type="character" w:customStyle="1" w:styleId="150">
    <w:name w:val="尾注文本 Char1"/>
    <w:semiHidden/>
    <w:qFormat/>
    <w:uiPriority w:val="99"/>
    <w:rPr>
      <w:kern w:val="2"/>
      <w:sz w:val="21"/>
      <w:szCs w:val="24"/>
    </w:rPr>
  </w:style>
  <w:style w:type="character" w:customStyle="1" w:styleId="151">
    <w:name w:val="批注框文本 Char1"/>
    <w:semiHidden/>
    <w:qFormat/>
    <w:uiPriority w:val="99"/>
    <w:rPr>
      <w:rFonts w:ascii="Times New Roman" w:hAnsi="Times New Roman" w:eastAsia="宋体" w:cs="Times New Roman"/>
      <w:kern w:val="0"/>
      <w:sz w:val="18"/>
      <w:szCs w:val="18"/>
    </w:rPr>
  </w:style>
  <w:style w:type="character" w:customStyle="1" w:styleId="152">
    <w:name w:val="Char Char17"/>
    <w:qFormat/>
    <w:uiPriority w:val="0"/>
    <w:rPr>
      <w:rFonts w:ascii="Arial" w:hAnsi="Arial" w:eastAsia="黑体"/>
      <w:b/>
      <w:bCs/>
      <w:sz w:val="28"/>
      <w:szCs w:val="28"/>
      <w:lang w:val="en-US" w:eastAsia="zh-CN" w:bidi="ar-SA"/>
    </w:rPr>
  </w:style>
  <w:style w:type="character" w:customStyle="1" w:styleId="153">
    <w:name w:val="列表框2 Char"/>
    <w:link w:val="154"/>
    <w:qFormat/>
    <w:uiPriority w:val="0"/>
    <w:rPr>
      <w:rFonts w:ascii="宋体" w:hAnsi="宋体"/>
      <w:sz w:val="21"/>
      <w:szCs w:val="24"/>
    </w:rPr>
  </w:style>
  <w:style w:type="paragraph" w:customStyle="1" w:styleId="154">
    <w:name w:val="列表框2"/>
    <w:basedOn w:val="148"/>
    <w:link w:val="153"/>
    <w:qFormat/>
    <w:uiPriority w:val="0"/>
    <w:pPr>
      <w:tabs>
        <w:tab w:val="left" w:pos="2084"/>
      </w:tabs>
      <w:ind w:left="2118" w:leftChars="808" w:hanging="420"/>
    </w:pPr>
    <w:rPr>
      <w:szCs w:val="24"/>
    </w:rPr>
  </w:style>
  <w:style w:type="character" w:customStyle="1" w:styleId="155">
    <w:name w:val="font41"/>
    <w:basedOn w:val="53"/>
    <w:qFormat/>
    <w:uiPriority w:val="0"/>
    <w:rPr>
      <w:rFonts w:hint="default" w:ascii="Tahoma" w:hAnsi="Tahoma" w:eastAsia="Tahoma" w:cs="Tahoma"/>
      <w:color w:val="000000"/>
      <w:sz w:val="22"/>
      <w:szCs w:val="22"/>
      <w:u w:val="none"/>
    </w:rPr>
  </w:style>
  <w:style w:type="character" w:customStyle="1" w:styleId="156">
    <w:name w:val="Char Char6"/>
    <w:qFormat/>
    <w:uiPriority w:val="0"/>
    <w:rPr>
      <w:rFonts w:eastAsia="宋体"/>
      <w:sz w:val="18"/>
      <w:szCs w:val="18"/>
      <w:lang w:bidi="ar-SA"/>
    </w:rPr>
  </w:style>
  <w:style w:type="character" w:customStyle="1" w:styleId="157">
    <w:name w:val="批注主题 Char1"/>
    <w:semiHidden/>
    <w:qFormat/>
    <w:uiPriority w:val="99"/>
    <w:rPr>
      <w:rFonts w:ascii="Times New Roman" w:hAnsi="Times New Roman" w:eastAsia="宋体" w:cs="Times New Roman"/>
      <w:b/>
      <w:bCs/>
      <w:kern w:val="0"/>
      <w:sz w:val="21"/>
      <w:szCs w:val="20"/>
    </w:rPr>
  </w:style>
  <w:style w:type="character" w:customStyle="1" w:styleId="158">
    <w:name w:val="三级标题康"/>
    <w:qFormat/>
    <w:uiPriority w:val="0"/>
    <w:rPr>
      <w:rFonts w:ascii="Arial" w:hAnsi="Arial" w:eastAsia="宋体" w:cs="Times New Roman"/>
      <w:b/>
      <w:bCs/>
      <w:sz w:val="21"/>
      <w:szCs w:val="32"/>
    </w:rPr>
  </w:style>
  <w:style w:type="character" w:customStyle="1" w:styleId="159">
    <w:name w:val="正文首行缩进 Char1"/>
    <w:semiHidden/>
    <w:qFormat/>
    <w:uiPriority w:val="99"/>
    <w:rPr>
      <w:rFonts w:ascii="Times New Roman" w:hAnsi="Times New Roman" w:eastAsia="宋体" w:cs="Times New Roman"/>
      <w:kern w:val="0"/>
      <w:szCs w:val="20"/>
    </w:rPr>
  </w:style>
  <w:style w:type="character" w:customStyle="1" w:styleId="160">
    <w:name w:val="正文文本 2 Char1"/>
    <w:semiHidden/>
    <w:qFormat/>
    <w:uiPriority w:val="99"/>
    <w:rPr>
      <w:rFonts w:ascii="Times New Roman" w:hAnsi="Times New Roman" w:eastAsia="宋体" w:cs="Times New Roman"/>
      <w:kern w:val="0"/>
      <w:szCs w:val="20"/>
    </w:rPr>
  </w:style>
  <w:style w:type="character" w:customStyle="1" w:styleId="161">
    <w:name w:val="已访问的超链接1"/>
    <w:qFormat/>
    <w:uiPriority w:val="99"/>
    <w:rPr>
      <w:color w:val="800080"/>
      <w:u w:val="single"/>
    </w:rPr>
  </w:style>
  <w:style w:type="character" w:customStyle="1" w:styleId="162">
    <w:name w:val="Report Text Char"/>
    <w:link w:val="163"/>
    <w:qFormat/>
    <w:uiPriority w:val="0"/>
    <w:rPr>
      <w:rFonts w:ascii="Arial" w:hAnsi="Arial"/>
      <w:kern w:val="28"/>
      <w:sz w:val="22"/>
    </w:rPr>
  </w:style>
  <w:style w:type="paragraph" w:customStyle="1" w:styleId="163">
    <w:name w:val="Report Text"/>
    <w:basedOn w:val="1"/>
    <w:link w:val="162"/>
    <w:qFormat/>
    <w:uiPriority w:val="0"/>
    <w:pPr>
      <w:spacing w:before="240" w:after="120"/>
      <w:ind w:left="1080"/>
    </w:pPr>
    <w:rPr>
      <w:rFonts w:ascii="Arial" w:hAnsi="Arial"/>
      <w:kern w:val="28"/>
      <w:sz w:val="22"/>
      <w:szCs w:val="20"/>
    </w:rPr>
  </w:style>
  <w:style w:type="character" w:customStyle="1" w:styleId="164">
    <w:name w:val="Char Char10"/>
    <w:qFormat/>
    <w:uiPriority w:val="0"/>
    <w:rPr>
      <w:rFonts w:eastAsia="仿宋_GB2312"/>
      <w:kern w:val="2"/>
      <w:sz w:val="32"/>
      <w:szCs w:val="24"/>
      <w:lang w:val="en-US" w:eastAsia="zh-CN" w:bidi="ar-SA"/>
    </w:rPr>
  </w:style>
  <w:style w:type="character" w:customStyle="1" w:styleId="165">
    <w:name w:val="日期 Char1"/>
    <w:semiHidden/>
    <w:qFormat/>
    <w:uiPriority w:val="99"/>
    <w:rPr>
      <w:rFonts w:ascii="Times New Roman" w:hAnsi="Times New Roman" w:eastAsia="宋体" w:cs="Times New Roman"/>
      <w:kern w:val="0"/>
      <w:szCs w:val="20"/>
    </w:rPr>
  </w:style>
  <w:style w:type="character" w:customStyle="1" w:styleId="166">
    <w:name w:val="Char Char7"/>
    <w:qFormat/>
    <w:uiPriority w:val="0"/>
    <w:rPr>
      <w:rFonts w:eastAsia="宋体"/>
      <w:kern w:val="2"/>
      <w:sz w:val="18"/>
      <w:szCs w:val="18"/>
      <w:lang w:val="en-US" w:eastAsia="zh-CN" w:bidi="ar-SA"/>
    </w:rPr>
  </w:style>
  <w:style w:type="character" w:customStyle="1" w:styleId="167">
    <w:name w:val="正文文本 3 Char1"/>
    <w:semiHidden/>
    <w:qFormat/>
    <w:uiPriority w:val="99"/>
    <w:rPr>
      <w:rFonts w:ascii="Times New Roman" w:hAnsi="Times New Roman" w:eastAsia="宋体" w:cs="Times New Roman"/>
      <w:kern w:val="0"/>
      <w:sz w:val="16"/>
      <w:szCs w:val="16"/>
    </w:rPr>
  </w:style>
  <w:style w:type="character" w:customStyle="1" w:styleId="168">
    <w:name w:val="图形题注 Char"/>
    <w:link w:val="169"/>
    <w:qFormat/>
    <w:uiPriority w:val="0"/>
    <w:rPr>
      <w:rFonts w:ascii="Arial" w:hAnsi="Arial" w:cs="Arial"/>
      <w:sz w:val="21"/>
    </w:rPr>
  </w:style>
  <w:style w:type="paragraph" w:customStyle="1" w:styleId="169">
    <w:name w:val="图形题注"/>
    <w:basedOn w:val="14"/>
    <w:link w:val="168"/>
    <w:qFormat/>
    <w:uiPriority w:val="0"/>
    <w:pPr>
      <w:adjustRightInd w:val="0"/>
      <w:snapToGrid w:val="0"/>
      <w:spacing w:afterLines="50"/>
      <w:jc w:val="center"/>
    </w:pPr>
    <w:rPr>
      <w:rFonts w:eastAsia="宋体" w:cs="Times New Roman"/>
      <w:kern w:val="0"/>
      <w:sz w:val="21"/>
    </w:rPr>
  </w:style>
  <w:style w:type="character" w:customStyle="1" w:styleId="170">
    <w:name w:val="Char Char9"/>
    <w:qFormat/>
    <w:uiPriority w:val="0"/>
    <w:rPr>
      <w:rFonts w:ascii="宋体" w:hAnsi="宋体" w:eastAsia="宋体"/>
      <w:kern w:val="2"/>
      <w:sz w:val="24"/>
      <w:lang w:val="en-US" w:eastAsia="zh-CN" w:bidi="ar-SA"/>
    </w:rPr>
  </w:style>
  <w:style w:type="character" w:customStyle="1" w:styleId="171">
    <w:name w:val="页眉 Char1"/>
    <w:semiHidden/>
    <w:qFormat/>
    <w:uiPriority w:val="99"/>
    <w:rPr>
      <w:rFonts w:ascii="Times New Roman" w:hAnsi="Times New Roman" w:eastAsia="宋体" w:cs="Times New Roman"/>
      <w:kern w:val="0"/>
      <w:sz w:val="18"/>
      <w:szCs w:val="18"/>
    </w:rPr>
  </w:style>
  <w:style w:type="character" w:customStyle="1" w:styleId="172">
    <w:name w:val="font111"/>
    <w:basedOn w:val="53"/>
    <w:qFormat/>
    <w:uiPriority w:val="0"/>
    <w:rPr>
      <w:rFonts w:hint="eastAsia" w:ascii="宋体" w:hAnsi="宋体" w:eastAsia="宋体" w:cs="宋体"/>
      <w:color w:val="000000"/>
      <w:sz w:val="16"/>
      <w:szCs w:val="16"/>
      <w:u w:val="none"/>
    </w:rPr>
  </w:style>
  <w:style w:type="character" w:customStyle="1" w:styleId="173">
    <w:name w:val="正文文本缩进 Char1"/>
    <w:semiHidden/>
    <w:qFormat/>
    <w:uiPriority w:val="99"/>
    <w:rPr>
      <w:rFonts w:ascii="Times New Roman" w:hAnsi="Times New Roman" w:eastAsia="宋体" w:cs="Times New Roman"/>
      <w:kern w:val="0"/>
      <w:szCs w:val="20"/>
    </w:rPr>
  </w:style>
  <w:style w:type="character" w:customStyle="1" w:styleId="174">
    <w:name w:val="font131"/>
    <w:basedOn w:val="53"/>
    <w:qFormat/>
    <w:uiPriority w:val="0"/>
    <w:rPr>
      <w:rFonts w:hint="eastAsia" w:ascii="宋体" w:hAnsi="宋体" w:eastAsia="宋体" w:cs="宋体"/>
      <w:color w:val="000000"/>
      <w:sz w:val="16"/>
      <w:szCs w:val="16"/>
      <w:u w:val="none"/>
    </w:rPr>
  </w:style>
  <w:style w:type="character" w:customStyle="1" w:styleId="175">
    <w:name w:val="图形布置 Char"/>
    <w:link w:val="176"/>
    <w:qFormat/>
    <w:uiPriority w:val="0"/>
    <w:rPr>
      <w:rFonts w:ascii="Arial" w:hAnsi="Arial" w:cs="Arial"/>
      <w:sz w:val="21"/>
    </w:rPr>
  </w:style>
  <w:style w:type="paragraph" w:customStyle="1" w:styleId="176">
    <w:name w:val="图形布置"/>
    <w:basedOn w:val="169"/>
    <w:link w:val="175"/>
    <w:qFormat/>
    <w:uiPriority w:val="0"/>
  </w:style>
  <w:style w:type="character" w:customStyle="1" w:styleId="177">
    <w:name w:val="正文文本缩进 3 Char1"/>
    <w:semiHidden/>
    <w:qFormat/>
    <w:uiPriority w:val="99"/>
    <w:rPr>
      <w:rFonts w:ascii="Times New Roman" w:hAnsi="Times New Roman" w:eastAsia="宋体" w:cs="Times New Roman"/>
      <w:kern w:val="0"/>
      <w:sz w:val="16"/>
      <w:szCs w:val="16"/>
    </w:rPr>
  </w:style>
  <w:style w:type="character" w:customStyle="1" w:styleId="178">
    <w:name w:val="页脚 字符"/>
    <w:qFormat/>
    <w:uiPriority w:val="99"/>
  </w:style>
  <w:style w:type="character" w:customStyle="1" w:styleId="179">
    <w:name w:val="表格 Char Char"/>
    <w:link w:val="180"/>
    <w:qFormat/>
    <w:uiPriority w:val="0"/>
    <w:rPr>
      <w:rFonts w:ascii="宋体" w:hAnsi="宋体"/>
      <w:kern w:val="2"/>
      <w:sz w:val="21"/>
      <w:szCs w:val="28"/>
    </w:rPr>
  </w:style>
  <w:style w:type="paragraph" w:customStyle="1" w:styleId="180">
    <w:name w:val="表格 Char"/>
    <w:basedOn w:val="1"/>
    <w:link w:val="179"/>
    <w:qFormat/>
    <w:uiPriority w:val="0"/>
    <w:pPr>
      <w:spacing w:before="100" w:beforeAutospacing="1" w:after="100" w:afterAutospacing="1"/>
      <w:jc w:val="center"/>
    </w:pPr>
    <w:rPr>
      <w:rFonts w:ascii="宋体" w:hAnsi="宋体"/>
      <w:szCs w:val="28"/>
    </w:rPr>
  </w:style>
  <w:style w:type="character" w:customStyle="1" w:styleId="181">
    <w:name w:val="标题 1 字符"/>
    <w:qFormat/>
    <w:uiPriority w:val="0"/>
    <w:rPr>
      <w:rFonts w:ascii="Times New Roman" w:hAnsi="Times New Roman" w:eastAsia="宋体" w:cs="Times New Roman"/>
      <w:b/>
      <w:bCs/>
      <w:kern w:val="44"/>
      <w:sz w:val="44"/>
      <w:szCs w:val="44"/>
    </w:rPr>
  </w:style>
  <w:style w:type="paragraph" w:customStyle="1" w:styleId="182">
    <w:name w:val="xl32"/>
    <w:basedOn w:val="1"/>
    <w:qFormat/>
    <w:uiPriority w:val="0"/>
    <w:pPr>
      <w:spacing w:before="100" w:beforeAutospacing="1" w:after="100" w:afterAutospacing="1"/>
      <w:jc w:val="left"/>
      <w:textAlignment w:val="center"/>
    </w:pPr>
    <w:rPr>
      <w:rFonts w:ascii="宋体" w:hAnsi="宋体" w:cs="宋体"/>
      <w:color w:val="000000"/>
      <w:kern w:val="0"/>
      <w:sz w:val="24"/>
    </w:rPr>
  </w:style>
  <w:style w:type="paragraph" w:customStyle="1" w:styleId="183">
    <w:name w:val="Char Char Char Char Char Char Char Char Char Char Char Char1 Char"/>
    <w:basedOn w:val="15"/>
    <w:qFormat/>
    <w:uiPriority w:val="0"/>
    <w:pPr>
      <w:shd w:val="clear" w:color="auto" w:fill="000080"/>
    </w:pPr>
    <w:rPr>
      <w:rFonts w:ascii="Times New Roman"/>
      <w:sz w:val="21"/>
      <w:szCs w:val="20"/>
    </w:rPr>
  </w:style>
  <w:style w:type="paragraph" w:customStyle="1" w:styleId="184">
    <w:name w:val="xl60"/>
    <w:basedOn w:val="1"/>
    <w:qFormat/>
    <w:uiPriority w:val="0"/>
    <w:pPr>
      <w:pBdr>
        <w:top w:val="single" w:color="auto" w:sz="4" w:space="0"/>
        <w:left w:val="single" w:color="auto" w:sz="4" w:space="0"/>
        <w:bottom w:val="single" w:color="auto" w:sz="4" w:space="0"/>
      </w:pBdr>
      <w:spacing w:before="100" w:after="100"/>
      <w:jc w:val="center"/>
      <w:textAlignment w:val="center"/>
    </w:pPr>
    <w:rPr>
      <w:rFonts w:eastAsia="Arial Unicode MS"/>
      <w:kern w:val="0"/>
      <w:szCs w:val="20"/>
    </w:rPr>
  </w:style>
  <w:style w:type="paragraph" w:customStyle="1" w:styleId="185">
    <w:name w:val="Default"/>
    <w:qFormat/>
    <w:uiPriority w:val="0"/>
    <w:pPr>
      <w:widowControl w:val="0"/>
      <w:autoSpaceDE w:val="0"/>
      <w:autoSpaceDN w:val="0"/>
      <w:adjustRightInd w:val="0"/>
      <w:spacing w:after="160" w:line="360" w:lineRule="auto"/>
      <w:ind w:firstLine="420"/>
      <w:jc w:val="both"/>
    </w:pPr>
    <w:rPr>
      <w:rFonts w:ascii="Times New Roman" w:hAnsi="Times New Roman" w:eastAsia="宋体" w:cs="Times New Roman"/>
      <w:color w:val="000000"/>
      <w:sz w:val="24"/>
      <w:szCs w:val="24"/>
      <w:lang w:val="en-US" w:eastAsia="zh-CN" w:bidi="ar-SA"/>
    </w:rPr>
  </w:style>
  <w:style w:type="paragraph" w:customStyle="1" w:styleId="186">
    <w:name w:val="标题 21"/>
    <w:basedOn w:val="1"/>
    <w:qFormat/>
    <w:uiPriority w:val="1"/>
    <w:pPr>
      <w:ind w:left="100"/>
      <w:jc w:val="left"/>
      <w:outlineLvl w:val="2"/>
    </w:pPr>
    <w:rPr>
      <w:rFonts w:ascii="Microsoft JhengHei" w:hAnsi="Microsoft JhengHei" w:eastAsia="Microsoft JhengHei"/>
      <w:b/>
      <w:bCs/>
      <w:kern w:val="0"/>
      <w:sz w:val="32"/>
      <w:szCs w:val="32"/>
      <w:lang w:eastAsia="en-US"/>
    </w:rPr>
  </w:style>
  <w:style w:type="paragraph" w:customStyle="1" w:styleId="187">
    <w:name w:val="xl35"/>
    <w:basedOn w:val="1"/>
    <w:qFormat/>
    <w:uiPriority w:val="0"/>
    <w:pPr>
      <w:pBdr>
        <w:left w:val="single" w:color="auto" w:sz="8" w:space="0"/>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4"/>
    </w:rPr>
  </w:style>
  <w:style w:type="paragraph" w:customStyle="1" w:styleId="188">
    <w:name w:val="Char1"/>
    <w:basedOn w:val="1"/>
    <w:qFormat/>
    <w:uiPriority w:val="0"/>
    <w:rPr>
      <w:rFonts w:ascii="仿宋_GB2312" w:eastAsia="仿宋_GB2312"/>
      <w:b/>
      <w:sz w:val="32"/>
      <w:szCs w:val="32"/>
    </w:rPr>
  </w:style>
  <w:style w:type="paragraph" w:customStyle="1" w:styleId="189">
    <w:name w:val="xl66"/>
    <w:basedOn w:val="1"/>
    <w:qFormat/>
    <w:uiPriority w:val="0"/>
    <w:pPr>
      <w:pBdr>
        <w:top w:val="single" w:color="auto" w:sz="4" w:space="0"/>
        <w:left w:val="single" w:color="000000" w:sz="4" w:space="0"/>
        <w:right w:val="single" w:color="000000"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190">
    <w:name w:val="1.1.1.1"/>
    <w:basedOn w:val="1"/>
    <w:qFormat/>
    <w:uiPriority w:val="0"/>
    <w:pPr>
      <w:tabs>
        <w:tab w:val="left" w:pos="900"/>
        <w:tab w:val="left" w:pos="1134"/>
      </w:tabs>
      <w:adjustRightInd w:val="0"/>
      <w:snapToGrid w:val="0"/>
      <w:spacing w:beforeLines="50" w:afterLines="50" w:line="400" w:lineRule="atLeast"/>
      <w:ind w:left="869" w:leftChars="50" w:right="200" w:rightChars="200"/>
      <w:textAlignment w:val="baseline"/>
    </w:pPr>
    <w:rPr>
      <w:rFonts w:ascii="Arial" w:hAnsi="Arial"/>
      <w:kern w:val="0"/>
      <w:sz w:val="24"/>
      <w:szCs w:val="20"/>
    </w:rPr>
  </w:style>
  <w:style w:type="paragraph" w:customStyle="1" w:styleId="191">
    <w:name w:val="font0"/>
    <w:basedOn w:val="1"/>
    <w:qFormat/>
    <w:uiPriority w:val="0"/>
    <w:pPr>
      <w:spacing w:before="100" w:beforeAutospacing="1" w:after="100" w:afterAutospacing="1"/>
      <w:jc w:val="left"/>
    </w:pPr>
    <w:rPr>
      <w:rFonts w:hint="eastAsia" w:ascii="宋体" w:hAnsi="宋体"/>
      <w:kern w:val="0"/>
      <w:sz w:val="24"/>
    </w:rPr>
  </w:style>
  <w:style w:type="paragraph" w:customStyle="1" w:styleId="192">
    <w:name w:val="xl54"/>
    <w:basedOn w:val="1"/>
    <w:qFormat/>
    <w:uiPriority w:val="0"/>
    <w:pPr>
      <w:pBdr>
        <w:top w:val="single" w:color="auto" w:sz="8" w:space="0"/>
        <w:left w:val="single" w:color="auto" w:sz="8" w:space="31"/>
        <w:bottom w:val="single" w:color="auto" w:sz="4" w:space="0"/>
        <w:right w:val="single" w:color="auto" w:sz="4" w:space="0"/>
      </w:pBdr>
      <w:spacing w:before="100" w:beforeAutospacing="1" w:after="100" w:afterAutospacing="1"/>
      <w:jc w:val="left"/>
      <w:textAlignment w:val="center"/>
    </w:pPr>
    <w:rPr>
      <w:rFonts w:hint="eastAsia" w:ascii="楷体_GB2312" w:hAnsi="宋体" w:eastAsia="楷体_GB2312"/>
      <w:kern w:val="0"/>
      <w:sz w:val="24"/>
    </w:rPr>
  </w:style>
  <w:style w:type="paragraph" w:customStyle="1" w:styleId="193">
    <w:name w:val="xl2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194">
    <w:name w:val="Char Char Char Char Char Char Char Char Char Char"/>
    <w:basedOn w:val="1"/>
    <w:qFormat/>
    <w:uiPriority w:val="0"/>
    <w:rPr>
      <w:rFonts w:ascii="Tahoma" w:hAnsi="Tahoma" w:cs="仿宋_GB2312"/>
      <w:sz w:val="24"/>
      <w:szCs w:val="20"/>
    </w:rPr>
  </w:style>
  <w:style w:type="paragraph" w:customStyle="1" w:styleId="195">
    <w:name w:val="目录 61"/>
    <w:basedOn w:val="1"/>
    <w:next w:val="1"/>
    <w:qFormat/>
    <w:uiPriority w:val="39"/>
    <w:pPr>
      <w:ind w:left="2100" w:leftChars="1000"/>
    </w:pPr>
    <w:rPr>
      <w:rFonts w:ascii="Calibri" w:hAnsi="Calibri"/>
      <w:szCs w:val="22"/>
    </w:rPr>
  </w:style>
  <w:style w:type="paragraph" w:customStyle="1" w:styleId="196">
    <w:name w:val="Char Char Char Char Char Char Char1"/>
    <w:basedOn w:val="1"/>
    <w:qFormat/>
    <w:uiPriority w:val="0"/>
    <w:pPr>
      <w:spacing w:line="240" w:lineRule="exact"/>
      <w:jc w:val="left"/>
    </w:pPr>
    <w:rPr>
      <w:rFonts w:ascii="Arial" w:hAnsi="Arial" w:eastAsia="Times New Roman" w:cs="Verdana"/>
      <w:b/>
      <w:kern w:val="0"/>
      <w:sz w:val="24"/>
      <w:lang w:eastAsia="en-US"/>
    </w:rPr>
  </w:style>
  <w:style w:type="paragraph" w:customStyle="1" w:styleId="197">
    <w:name w:val="xl40"/>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kern w:val="0"/>
      <w:sz w:val="20"/>
      <w:szCs w:val="20"/>
    </w:rPr>
  </w:style>
  <w:style w:type="paragraph" w:customStyle="1" w:styleId="198">
    <w:name w:val="font14"/>
    <w:basedOn w:val="1"/>
    <w:qFormat/>
    <w:uiPriority w:val="0"/>
    <w:pPr>
      <w:spacing w:before="100" w:beforeAutospacing="1" w:after="100" w:afterAutospacing="1"/>
      <w:jc w:val="left"/>
    </w:pPr>
    <w:rPr>
      <w:rFonts w:hint="eastAsia" w:ascii="宋体" w:hAnsi="宋体" w:cs="Arial Unicode MS"/>
      <w:b/>
      <w:bCs/>
      <w:color w:val="000000"/>
      <w:kern w:val="0"/>
      <w:sz w:val="18"/>
      <w:szCs w:val="18"/>
    </w:rPr>
  </w:style>
  <w:style w:type="paragraph" w:customStyle="1" w:styleId="199">
    <w:name w:val="样式 标题 3 + 仿宋_GB2312 小四 段前: 0 磅 段后: 0 磅"/>
    <w:basedOn w:val="4"/>
    <w:qFormat/>
    <w:uiPriority w:val="0"/>
    <w:pPr>
      <w:spacing w:beforeLines="50" w:after="0" w:line="413" w:lineRule="auto"/>
      <w:jc w:val="center"/>
    </w:pPr>
    <w:rPr>
      <w:rFonts w:ascii="仿宋_GB2312" w:eastAsia="仿宋_GB2312" w:cs="宋体"/>
      <w:kern w:val="0"/>
      <w:szCs w:val="20"/>
    </w:rPr>
  </w:style>
  <w:style w:type="paragraph" w:customStyle="1" w:styleId="200">
    <w:name w:val="孙（1）"/>
    <w:qFormat/>
    <w:uiPriority w:val="0"/>
    <w:pPr>
      <w:spacing w:before="100" w:after="100" w:line="360" w:lineRule="auto"/>
      <w:ind w:firstLine="420"/>
      <w:jc w:val="both"/>
      <w:outlineLvl w:val="1"/>
    </w:pPr>
    <w:rPr>
      <w:rFonts w:ascii="Times New Roman" w:hAnsi="Times New Roman" w:eastAsia="宋体" w:cs="Times New Roman"/>
      <w:b/>
      <w:sz w:val="24"/>
      <w:szCs w:val="24"/>
      <w:lang w:val="en-US" w:eastAsia="zh-CN" w:bidi="ar-SA"/>
    </w:rPr>
  </w:style>
  <w:style w:type="paragraph" w:customStyle="1" w:styleId="201">
    <w:name w:val="纯文本2"/>
    <w:basedOn w:val="1"/>
    <w:qFormat/>
    <w:uiPriority w:val="0"/>
    <w:rPr>
      <w:rFonts w:ascii="宋体" w:hAnsi="Courier New" w:cs="Courier New"/>
      <w:szCs w:val="21"/>
    </w:rPr>
  </w:style>
  <w:style w:type="paragraph" w:customStyle="1" w:styleId="202">
    <w:name w:val="xl55"/>
    <w:basedOn w:val="1"/>
    <w:qFormat/>
    <w:uiPriority w:val="0"/>
    <w:pPr>
      <w:pBdr>
        <w:top w:val="single" w:color="auto" w:sz="8" w:space="0"/>
        <w:left w:val="single" w:color="auto" w:sz="4" w:space="31"/>
        <w:bottom w:val="single" w:color="auto" w:sz="4" w:space="0"/>
        <w:right w:val="single" w:color="auto" w:sz="4" w:space="0"/>
      </w:pBdr>
      <w:spacing w:before="100" w:beforeAutospacing="1" w:after="100" w:afterAutospacing="1"/>
      <w:jc w:val="left"/>
      <w:textAlignment w:val="center"/>
    </w:pPr>
    <w:rPr>
      <w:rFonts w:hint="eastAsia" w:ascii="楷体_GB2312" w:hAnsi="宋体" w:eastAsia="楷体_GB2312"/>
      <w:kern w:val="0"/>
      <w:sz w:val="24"/>
    </w:rPr>
  </w:style>
  <w:style w:type="paragraph" w:customStyle="1" w:styleId="203">
    <w:name w:val="xl90"/>
    <w:basedOn w:val="1"/>
    <w:qFormat/>
    <w:uiPriority w:val="0"/>
    <w:pPr>
      <w:pBdr>
        <w:top w:val="single" w:color="auto" w:sz="4" w:space="0"/>
        <w:left w:val="single" w:color="000000" w:sz="4" w:space="0"/>
        <w:right w:val="single" w:color="000000"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204">
    <w:name w:val="xl45"/>
    <w:basedOn w:val="1"/>
    <w:qFormat/>
    <w:uiPriority w:val="0"/>
    <w:pPr>
      <w:pBdr>
        <w:top w:val="single" w:color="auto" w:sz="4" w:space="0"/>
        <w:left w:val="single" w:color="auto" w:sz="4" w:space="0"/>
        <w:bottom w:val="single" w:color="auto" w:sz="8" w:space="0"/>
        <w:right w:val="single" w:color="auto" w:sz="8" w:space="0"/>
      </w:pBdr>
      <w:spacing w:before="100" w:beforeAutospacing="1" w:after="100" w:afterAutospacing="1"/>
      <w:jc w:val="center"/>
      <w:textAlignment w:val="center"/>
    </w:pPr>
    <w:rPr>
      <w:rFonts w:ascii="宋体" w:hAnsi="宋体"/>
      <w:kern w:val="0"/>
      <w:sz w:val="24"/>
    </w:rPr>
  </w:style>
  <w:style w:type="paragraph" w:customStyle="1" w:styleId="205">
    <w:name w:val="xl86"/>
    <w:basedOn w:val="1"/>
    <w:qFormat/>
    <w:uiPriority w:val="0"/>
    <w:pPr>
      <w:spacing w:before="100" w:beforeAutospacing="1" w:after="100" w:afterAutospacing="1"/>
      <w:jc w:val="center"/>
    </w:pPr>
    <w:rPr>
      <w:rFonts w:ascii="宋体" w:hAnsi="宋体" w:cs="宋体"/>
      <w:kern w:val="0"/>
      <w:sz w:val="24"/>
    </w:rPr>
  </w:style>
  <w:style w:type="paragraph" w:customStyle="1" w:styleId="206">
    <w:name w:val="xl67"/>
    <w:basedOn w:val="1"/>
    <w:qFormat/>
    <w:uiPriority w:val="0"/>
    <w:pPr>
      <w:pBdr>
        <w:left w:val="single" w:color="000000" w:sz="4" w:space="0"/>
        <w:bottom w:val="single" w:color="auto" w:sz="4" w:space="0"/>
        <w:right w:val="single" w:color="000000"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207">
    <w:name w:val="Char Char Char Char Char Char Char"/>
    <w:basedOn w:val="1"/>
    <w:qFormat/>
    <w:uiPriority w:val="0"/>
    <w:rPr>
      <w:rFonts w:ascii="仿宋_GB2312" w:eastAsia="仿宋_GB2312"/>
      <w:b/>
      <w:sz w:val="32"/>
      <w:szCs w:val="32"/>
    </w:rPr>
  </w:style>
  <w:style w:type="paragraph" w:customStyle="1" w:styleId="208">
    <w:name w:val="xl51"/>
    <w:basedOn w:val="1"/>
    <w:qFormat/>
    <w:uiPriority w:val="0"/>
    <w:pPr>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209">
    <w:name w:val="1."/>
    <w:basedOn w:val="1"/>
    <w:qFormat/>
    <w:uiPriority w:val="0"/>
    <w:pPr>
      <w:tabs>
        <w:tab w:val="left" w:pos="425"/>
      </w:tabs>
      <w:ind w:firstLine="482"/>
    </w:pPr>
    <w:rPr>
      <w:sz w:val="28"/>
      <w:szCs w:val="20"/>
    </w:rPr>
  </w:style>
  <w:style w:type="paragraph" w:customStyle="1" w:styleId="210">
    <w:name w:val="xl87"/>
    <w:basedOn w:val="1"/>
    <w:qFormat/>
    <w:uiPriority w:val="0"/>
    <w:pPr>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211">
    <w:name w:val="目录 81"/>
    <w:basedOn w:val="1"/>
    <w:next w:val="1"/>
    <w:qFormat/>
    <w:uiPriority w:val="39"/>
    <w:pPr>
      <w:ind w:left="2940" w:leftChars="1400"/>
    </w:pPr>
    <w:rPr>
      <w:rFonts w:ascii="Calibri" w:hAnsi="Calibri"/>
      <w:szCs w:val="22"/>
    </w:rPr>
  </w:style>
  <w:style w:type="paragraph" w:customStyle="1" w:styleId="212">
    <w:name w:val="USE 4"/>
    <w:basedOn w:val="1"/>
    <w:qFormat/>
    <w:uiPriority w:val="0"/>
    <w:pPr>
      <w:ind w:left="104" w:hanging="227"/>
      <w:jc w:val="left"/>
    </w:pPr>
    <w:rPr>
      <w:rFonts w:ascii="宋体" w:hAnsi="宋体"/>
      <w:sz w:val="24"/>
      <w:szCs w:val="20"/>
    </w:rPr>
  </w:style>
  <w:style w:type="paragraph" w:customStyle="1" w:styleId="213">
    <w:name w:val="青岛正文"/>
    <w:basedOn w:val="1"/>
    <w:qFormat/>
    <w:uiPriority w:val="0"/>
    <w:rPr>
      <w:sz w:val="28"/>
    </w:rPr>
  </w:style>
  <w:style w:type="paragraph" w:customStyle="1" w:styleId="214">
    <w:name w:val="2册标题4"/>
    <w:basedOn w:val="1"/>
    <w:next w:val="1"/>
    <w:qFormat/>
    <w:uiPriority w:val="0"/>
    <w:pPr>
      <w:spacing w:beforeLines="50" w:afterLines="50" w:line="300" w:lineRule="auto"/>
      <w:ind w:left="420" w:leftChars="200"/>
      <w:outlineLvl w:val="3"/>
    </w:pPr>
    <w:rPr>
      <w:rFonts w:ascii="Arial" w:hAnsi="Arial" w:eastAsia="幼圆" w:cs="Arial"/>
      <w:b/>
      <w:sz w:val="24"/>
    </w:rPr>
  </w:style>
  <w:style w:type="paragraph" w:customStyle="1" w:styleId="215">
    <w:name w:val="font5"/>
    <w:basedOn w:val="1"/>
    <w:qFormat/>
    <w:uiPriority w:val="0"/>
    <w:pPr>
      <w:spacing w:before="100" w:beforeAutospacing="1" w:after="100" w:afterAutospacing="1"/>
      <w:jc w:val="left"/>
    </w:pPr>
    <w:rPr>
      <w:rFonts w:ascii="宋体" w:hAnsi="宋体" w:cs="宋体"/>
      <w:kern w:val="0"/>
      <w:sz w:val="18"/>
      <w:szCs w:val="18"/>
    </w:rPr>
  </w:style>
  <w:style w:type="paragraph" w:customStyle="1" w:styleId="216">
    <w:name w:val="需求书2"/>
    <w:basedOn w:val="1"/>
    <w:qFormat/>
    <w:uiPriority w:val="0"/>
    <w:pPr>
      <w:spacing w:line="500" w:lineRule="exact"/>
      <w:ind w:left="735" w:hanging="735"/>
    </w:pPr>
    <w:rPr>
      <w:rFonts w:ascii="黑体" w:eastAsia="黑体"/>
      <w:szCs w:val="20"/>
    </w:rPr>
  </w:style>
  <w:style w:type="paragraph" w:customStyle="1" w:styleId="217">
    <w:name w:val="修订1"/>
    <w:qFormat/>
    <w:uiPriority w:val="99"/>
    <w:pPr>
      <w:spacing w:after="160" w:line="360" w:lineRule="auto"/>
      <w:ind w:firstLine="420"/>
      <w:jc w:val="both"/>
    </w:pPr>
    <w:rPr>
      <w:rFonts w:ascii="Times New Roman" w:hAnsi="Times New Roman" w:eastAsia="宋体" w:cs="Times New Roman"/>
      <w:kern w:val="2"/>
      <w:sz w:val="21"/>
      <w:szCs w:val="24"/>
      <w:lang w:val="en-US" w:eastAsia="zh-CN" w:bidi="ar-SA"/>
    </w:rPr>
  </w:style>
  <w:style w:type="paragraph" w:customStyle="1" w:styleId="218">
    <w:name w:val="xl2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219">
    <w:name w:val="1.1"/>
    <w:basedOn w:val="3"/>
    <w:qFormat/>
    <w:uiPriority w:val="0"/>
    <w:pPr>
      <w:keepNext w:val="0"/>
      <w:keepLines w:val="0"/>
      <w:autoSpaceDE w:val="0"/>
      <w:autoSpaceDN w:val="0"/>
      <w:adjustRightInd w:val="0"/>
      <w:spacing w:before="0" w:after="0"/>
      <w:jc w:val="left"/>
      <w:outlineLvl w:val="2"/>
    </w:pPr>
    <w:rPr>
      <w:rFonts w:ascii="宋体" w:hAnsi="宋体" w:eastAsia="宋体"/>
      <w:b w:val="0"/>
      <w:bCs w:val="0"/>
      <w:kern w:val="0"/>
      <w:sz w:val="21"/>
      <w:szCs w:val="20"/>
    </w:rPr>
  </w:style>
  <w:style w:type="paragraph" w:customStyle="1" w:styleId="220">
    <w:name w:val="xl3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kern w:val="0"/>
      <w:sz w:val="18"/>
      <w:szCs w:val="18"/>
    </w:rPr>
  </w:style>
  <w:style w:type="paragraph" w:customStyle="1" w:styleId="221">
    <w:name w:val="二级标题"/>
    <w:basedOn w:val="1"/>
    <w:qFormat/>
    <w:uiPriority w:val="0"/>
    <w:pPr>
      <w:tabs>
        <w:tab w:val="left" w:pos="-1341"/>
      </w:tabs>
      <w:ind w:left="2686" w:hanging="420"/>
      <w:outlineLvl w:val="1"/>
    </w:pPr>
    <w:rPr>
      <w:rFonts w:ascii="宋体" w:hAnsi="宋体"/>
      <w:sz w:val="24"/>
      <w:szCs w:val="20"/>
    </w:rPr>
  </w:style>
  <w:style w:type="paragraph" w:customStyle="1" w:styleId="222">
    <w:name w:val="xl61"/>
    <w:basedOn w:val="1"/>
    <w:qFormat/>
    <w:uiPriority w:val="0"/>
    <w:pPr>
      <w:pBdr>
        <w:left w:val="single" w:color="auto" w:sz="4" w:space="0"/>
        <w:right w:val="single" w:color="auto" w:sz="4" w:space="0"/>
      </w:pBdr>
      <w:spacing w:before="100" w:beforeAutospacing="1" w:after="100" w:afterAutospacing="1"/>
      <w:jc w:val="center"/>
    </w:pPr>
    <w:rPr>
      <w:rFonts w:ascii="宋体" w:hAnsi="宋体"/>
      <w:kern w:val="0"/>
      <w:sz w:val="18"/>
      <w:szCs w:val="18"/>
    </w:rPr>
  </w:style>
  <w:style w:type="paragraph" w:customStyle="1" w:styleId="223">
    <w:name w:val="青岛标题4"/>
    <w:basedOn w:val="5"/>
    <w:qFormat/>
    <w:uiPriority w:val="0"/>
    <w:pPr>
      <w:spacing w:line="500" w:lineRule="atLeast"/>
      <w:jc w:val="left"/>
      <w:outlineLvl w:val="2"/>
    </w:pPr>
    <w:rPr>
      <w:rFonts w:eastAsia="宋体"/>
      <w:sz w:val="30"/>
    </w:rPr>
  </w:style>
  <w:style w:type="paragraph" w:customStyle="1" w:styleId="224">
    <w:name w:val="333"/>
    <w:basedOn w:val="1"/>
    <w:qFormat/>
    <w:uiPriority w:val="0"/>
    <w:pPr>
      <w:tabs>
        <w:tab w:val="left" w:pos="9083"/>
      </w:tabs>
      <w:wordWrap w:val="0"/>
      <w:spacing w:beforeLines="50" w:afterLines="50"/>
      <w:ind w:right="1106"/>
    </w:pPr>
    <w:rPr>
      <w:rFonts w:ascii="宋体" w:hAnsi="宋体" w:cs="宋体"/>
      <w:sz w:val="24"/>
    </w:rPr>
  </w:style>
  <w:style w:type="paragraph" w:customStyle="1" w:styleId="225">
    <w:name w:val="xl46"/>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center"/>
    </w:pPr>
    <w:rPr>
      <w:rFonts w:hint="eastAsia" w:ascii="黑体" w:hAnsi="宋体" w:eastAsia="黑体"/>
      <w:kern w:val="0"/>
      <w:sz w:val="24"/>
    </w:rPr>
  </w:style>
  <w:style w:type="paragraph" w:customStyle="1" w:styleId="226">
    <w:name w:val="Char Char Char"/>
    <w:basedOn w:val="1"/>
    <w:qFormat/>
    <w:uiPriority w:val="0"/>
    <w:rPr>
      <w:rFonts w:ascii="仿宋_GB2312" w:eastAsia="仿宋_GB2312"/>
      <w:b/>
      <w:sz w:val="32"/>
      <w:szCs w:val="32"/>
    </w:rPr>
  </w:style>
  <w:style w:type="paragraph" w:customStyle="1" w:styleId="227">
    <w:name w:val="标题2"/>
    <w:basedOn w:val="2"/>
    <w:qFormat/>
    <w:uiPriority w:val="0"/>
    <w:pPr>
      <w:spacing w:before="0" w:after="0" w:line="312" w:lineRule="auto"/>
      <w:jc w:val="center"/>
    </w:pPr>
    <w:rPr>
      <w:rFonts w:ascii="宋体"/>
      <w:bCs w:val="0"/>
      <w:sz w:val="30"/>
      <w:szCs w:val="20"/>
    </w:rPr>
  </w:style>
  <w:style w:type="paragraph" w:customStyle="1" w:styleId="228">
    <w:name w:val="font9"/>
    <w:basedOn w:val="1"/>
    <w:qFormat/>
    <w:uiPriority w:val="0"/>
    <w:pPr>
      <w:spacing w:before="100" w:beforeAutospacing="1" w:after="100" w:afterAutospacing="1"/>
      <w:jc w:val="left"/>
    </w:pPr>
    <w:rPr>
      <w:rFonts w:hint="eastAsia" w:ascii="宋体" w:hAnsi="宋体" w:cs="Arial Unicode MS"/>
      <w:color w:val="FF0000"/>
      <w:kern w:val="0"/>
      <w:sz w:val="20"/>
      <w:szCs w:val="20"/>
    </w:rPr>
  </w:style>
  <w:style w:type="paragraph" w:customStyle="1" w:styleId="229">
    <w:name w:val="样式 USE 1 + 行距: 单倍行距"/>
    <w:basedOn w:val="1"/>
    <w:qFormat/>
    <w:uiPriority w:val="0"/>
    <w:pPr>
      <w:spacing w:line="180" w:lineRule="atLeast"/>
      <w:jc w:val="left"/>
    </w:pPr>
    <w:rPr>
      <w:rFonts w:ascii="宋体" w:hAnsi="宋体" w:cs="宋体"/>
      <w:b/>
      <w:bCs/>
      <w:sz w:val="24"/>
      <w:szCs w:val="20"/>
    </w:rPr>
  </w:style>
  <w:style w:type="paragraph" w:customStyle="1" w:styleId="230">
    <w:name w:val="Char2 Char Char Char"/>
    <w:basedOn w:val="1"/>
    <w:qFormat/>
    <w:uiPriority w:val="0"/>
    <w:pPr>
      <w:spacing w:line="240" w:lineRule="exact"/>
      <w:jc w:val="left"/>
    </w:pPr>
    <w:rPr>
      <w:rFonts w:ascii="Verdana" w:hAnsi="Verdana" w:eastAsia="仿宋_GB2312"/>
      <w:kern w:val="0"/>
      <w:sz w:val="24"/>
      <w:szCs w:val="20"/>
      <w:lang w:eastAsia="en-US"/>
    </w:rPr>
  </w:style>
  <w:style w:type="paragraph" w:customStyle="1" w:styleId="231">
    <w:name w:val="样式 标题 2 + (西文) Times New Roman (中文) 仿宋_GB2312 居中 段前: 6 磅 段后:..."/>
    <w:basedOn w:val="3"/>
    <w:qFormat/>
    <w:uiPriority w:val="0"/>
    <w:pPr>
      <w:spacing w:before="120" w:after="120"/>
      <w:jc w:val="left"/>
    </w:pPr>
    <w:rPr>
      <w:rFonts w:ascii="Times New Roman" w:hAnsi="Times New Roman" w:eastAsia="仿宋_GB2312" w:cs="宋体"/>
      <w:szCs w:val="20"/>
    </w:rPr>
  </w:style>
  <w:style w:type="paragraph" w:customStyle="1" w:styleId="232">
    <w:name w:val="xl71"/>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233">
    <w:name w:val="xl79"/>
    <w:basedOn w:val="1"/>
    <w:qFormat/>
    <w:uiPriority w:val="0"/>
    <w:pPr>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234">
    <w:name w:val="cucd-TB"/>
    <w:qFormat/>
    <w:uiPriority w:val="0"/>
    <w:pPr>
      <w:spacing w:after="160" w:line="360" w:lineRule="auto"/>
      <w:ind w:firstLine="420"/>
      <w:jc w:val="center"/>
    </w:pPr>
    <w:rPr>
      <w:rFonts w:ascii="Times New Roman" w:hAnsi="Times New Roman" w:eastAsia="宋体" w:cs="Times New Roman"/>
      <w:kern w:val="2"/>
      <w:sz w:val="21"/>
      <w:szCs w:val="24"/>
      <w:lang w:val="en-US" w:eastAsia="zh-CN" w:bidi="ar-SA"/>
    </w:rPr>
  </w:style>
  <w:style w:type="paragraph" w:customStyle="1" w:styleId="235">
    <w:name w:val="正文文本1"/>
    <w:qFormat/>
    <w:uiPriority w:val="0"/>
    <w:pPr>
      <w:widowControl w:val="0"/>
      <w:autoSpaceDE w:val="0"/>
      <w:autoSpaceDN w:val="0"/>
      <w:adjustRightInd w:val="0"/>
      <w:spacing w:before="170" w:after="160" w:line="300" w:lineRule="atLeast"/>
      <w:ind w:left="1134" w:firstLine="420"/>
      <w:jc w:val="both"/>
    </w:pPr>
    <w:rPr>
      <w:rFonts w:ascii="Times New Roman" w:hAnsi="Times New Roman" w:eastAsia="宋体" w:cs="Times New Roman"/>
      <w:color w:val="000000"/>
      <w:sz w:val="24"/>
      <w:lang w:val="en-US" w:eastAsia="zh-CN" w:bidi="ar-SA"/>
    </w:rPr>
  </w:style>
  <w:style w:type="paragraph" w:customStyle="1" w:styleId="236">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bCs w:val="0"/>
      <w:sz w:val="32"/>
      <w:szCs w:val="20"/>
    </w:rPr>
  </w:style>
  <w:style w:type="paragraph" w:customStyle="1" w:styleId="237">
    <w:name w:val="样式 宋体 小四 段前: 5 磅 段后: 5 磅"/>
    <w:basedOn w:val="1"/>
    <w:qFormat/>
    <w:uiPriority w:val="0"/>
    <w:pPr>
      <w:spacing w:before="100" w:after="100"/>
      <w:ind w:left="2266" w:leftChars="200"/>
    </w:pPr>
    <w:rPr>
      <w:rFonts w:ascii="宋体" w:cs="宋体"/>
      <w:sz w:val="24"/>
      <w:szCs w:val="20"/>
    </w:rPr>
  </w:style>
  <w:style w:type="paragraph" w:customStyle="1" w:styleId="238">
    <w:name w:val="Char Char Char Char Char1 Char"/>
    <w:basedOn w:val="1"/>
    <w:qFormat/>
    <w:uiPriority w:val="0"/>
    <w:pPr>
      <w:adjustRightInd w:val="0"/>
    </w:pPr>
    <w:rPr>
      <w:rFonts w:eastAsia="黑体"/>
      <w:spacing w:val="20"/>
      <w:sz w:val="32"/>
      <w:szCs w:val="32"/>
    </w:rPr>
  </w:style>
  <w:style w:type="paragraph" w:customStyle="1" w:styleId="239">
    <w:name w:val="xl2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kern w:val="0"/>
      <w:sz w:val="18"/>
      <w:szCs w:val="18"/>
    </w:rPr>
  </w:style>
  <w:style w:type="paragraph" w:customStyle="1" w:styleId="240">
    <w:name w:val="font10"/>
    <w:basedOn w:val="1"/>
    <w:qFormat/>
    <w:uiPriority w:val="0"/>
    <w:pPr>
      <w:spacing w:before="100" w:beforeAutospacing="1" w:after="100" w:afterAutospacing="1"/>
      <w:jc w:val="left"/>
    </w:pPr>
    <w:rPr>
      <w:rFonts w:eastAsia="Arial Unicode MS"/>
      <w:color w:val="FF0000"/>
      <w:kern w:val="0"/>
      <w:sz w:val="20"/>
      <w:szCs w:val="20"/>
    </w:rPr>
  </w:style>
  <w:style w:type="paragraph" w:customStyle="1" w:styleId="241">
    <w:name w:val="Style 樣式 標題 3 + (中文) MS Gothic 10.5 點 + (Latin) Times New Roman (A..."/>
    <w:basedOn w:val="1"/>
    <w:qFormat/>
    <w:uiPriority w:val="0"/>
    <w:pPr>
      <w:keepNext/>
      <w:tabs>
        <w:tab w:val="left" w:pos="2098"/>
      </w:tabs>
      <w:ind w:left="1503" w:hanging="142"/>
      <w:outlineLvl w:val="2"/>
    </w:pPr>
    <w:rPr>
      <w:rFonts w:eastAsia="PMingLiU"/>
      <w:snapToGrid w:val="0"/>
      <w:sz w:val="24"/>
      <w:lang w:val="en-AU" w:eastAsia="zh-TW"/>
    </w:rPr>
  </w:style>
  <w:style w:type="paragraph" w:customStyle="1" w:styleId="242">
    <w:name w:val="条文 0"/>
    <w:next w:val="1"/>
    <w:qFormat/>
    <w:uiPriority w:val="0"/>
    <w:pPr>
      <w:spacing w:before="240" w:after="240" w:line="360" w:lineRule="auto"/>
      <w:ind w:left="420" w:hanging="420"/>
      <w:jc w:val="both"/>
    </w:pPr>
    <w:rPr>
      <w:rFonts w:ascii="Times New Roman" w:hAnsi="Times New Roman" w:eastAsia="黑体" w:cs="Times New Roman"/>
      <w:sz w:val="21"/>
      <w:lang w:val="en-US" w:eastAsia="zh-CN" w:bidi="ar-SA"/>
    </w:rPr>
  </w:style>
  <w:style w:type="paragraph" w:customStyle="1" w:styleId="243">
    <w:name w:val="xl97"/>
    <w:basedOn w:val="1"/>
    <w:qFormat/>
    <w:uiPriority w:val="0"/>
    <w:pPr>
      <w:pBdr>
        <w:top w:val="single" w:color="auto" w:sz="4" w:space="0"/>
        <w:bottom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244">
    <w:name w:val="批注框文本 Char Char"/>
    <w:basedOn w:val="1"/>
    <w:qFormat/>
    <w:uiPriority w:val="0"/>
    <w:rPr>
      <w:sz w:val="18"/>
      <w:szCs w:val="20"/>
    </w:rPr>
  </w:style>
  <w:style w:type="paragraph" w:customStyle="1" w:styleId="245">
    <w:name w:val="目录 41"/>
    <w:basedOn w:val="1"/>
    <w:next w:val="1"/>
    <w:qFormat/>
    <w:uiPriority w:val="39"/>
    <w:pPr>
      <w:ind w:left="1260" w:leftChars="600"/>
    </w:pPr>
    <w:rPr>
      <w:rFonts w:ascii="Calibri" w:hAnsi="Calibri"/>
      <w:szCs w:val="22"/>
    </w:rPr>
  </w:style>
  <w:style w:type="paragraph" w:customStyle="1" w:styleId="246">
    <w:name w:val="样式 宋体 小四 首行缩进:  0.93 厘米 段前: 11.15 磅 段后: 11.15 磅1"/>
    <w:basedOn w:val="185"/>
    <w:next w:val="185"/>
    <w:qFormat/>
    <w:uiPriority w:val="99"/>
    <w:rPr>
      <w:rFonts w:ascii="宋体"/>
      <w:color w:val="auto"/>
    </w:rPr>
  </w:style>
  <w:style w:type="paragraph" w:customStyle="1" w:styleId="247">
    <w:name w:val="纯文本1"/>
    <w:basedOn w:val="1"/>
    <w:qFormat/>
    <w:uiPriority w:val="0"/>
    <w:rPr>
      <w:rFonts w:ascii="宋体" w:hAnsi="Courier New" w:cs="Courier New"/>
      <w:szCs w:val="21"/>
    </w:rPr>
  </w:style>
  <w:style w:type="paragraph" w:customStyle="1" w:styleId="248">
    <w:name w:val="USE 3"/>
    <w:basedOn w:val="1"/>
    <w:qFormat/>
    <w:uiPriority w:val="0"/>
    <w:pPr>
      <w:ind w:left="710" w:hanging="170"/>
      <w:jc w:val="left"/>
    </w:pPr>
    <w:rPr>
      <w:rFonts w:ascii="宋体" w:hAnsi="宋体"/>
      <w:sz w:val="24"/>
      <w:szCs w:val="20"/>
    </w:rPr>
  </w:style>
  <w:style w:type="paragraph" w:customStyle="1" w:styleId="249">
    <w:name w:val="reader-word-layer"/>
    <w:basedOn w:val="1"/>
    <w:qFormat/>
    <w:uiPriority w:val="0"/>
    <w:pPr>
      <w:spacing w:before="100" w:beforeAutospacing="1" w:after="100" w:afterAutospacing="1"/>
      <w:jc w:val="left"/>
    </w:pPr>
    <w:rPr>
      <w:rFonts w:ascii="宋体" w:hAnsi="宋体" w:cs="宋体"/>
      <w:kern w:val="0"/>
      <w:sz w:val="24"/>
    </w:rPr>
  </w:style>
  <w:style w:type="paragraph" w:customStyle="1" w:styleId="250">
    <w:name w:val="xl44"/>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hint="eastAsia" w:ascii="黑体" w:hAnsi="宋体" w:eastAsia="黑体"/>
      <w:kern w:val="0"/>
      <w:sz w:val="24"/>
    </w:rPr>
  </w:style>
  <w:style w:type="paragraph" w:customStyle="1" w:styleId="251">
    <w:name w:val="xl92"/>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252">
    <w:name w:val="xl2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253">
    <w:name w:val="附件标题"/>
    <w:qFormat/>
    <w:uiPriority w:val="0"/>
    <w:pPr>
      <w:spacing w:beforeLines="70" w:after="160" w:afterLines="70" w:line="360" w:lineRule="exact"/>
      <w:jc w:val="both"/>
    </w:pPr>
    <w:rPr>
      <w:rFonts w:ascii="Times New Roman" w:hAnsi="Times New Roman" w:eastAsia="宋体" w:cs="Courier New"/>
      <w:b/>
      <w:color w:val="000000"/>
      <w:spacing w:val="30"/>
      <w:sz w:val="24"/>
      <w:szCs w:val="32"/>
      <w:lang w:val="en-US" w:eastAsia="zh-CN" w:bidi="ar-SA"/>
    </w:rPr>
  </w:style>
  <w:style w:type="paragraph" w:customStyle="1" w:styleId="254">
    <w:name w:val="xl53"/>
    <w:basedOn w:val="1"/>
    <w:qFormat/>
    <w:uiPriority w:val="0"/>
    <w:pPr>
      <w:spacing w:before="100" w:beforeAutospacing="1" w:after="100" w:afterAutospacing="1"/>
      <w:jc w:val="left"/>
    </w:pPr>
    <w:rPr>
      <w:rFonts w:hint="eastAsia" w:ascii="黑体" w:hAnsi="宋体" w:eastAsia="黑体"/>
      <w:kern w:val="0"/>
      <w:sz w:val="24"/>
    </w:rPr>
  </w:style>
  <w:style w:type="paragraph" w:customStyle="1" w:styleId="255">
    <w:name w:val="Table Paragraph"/>
    <w:basedOn w:val="1"/>
    <w:qFormat/>
    <w:uiPriority w:val="1"/>
    <w:pPr>
      <w:jc w:val="left"/>
    </w:pPr>
    <w:rPr>
      <w:rFonts w:ascii="Calibri" w:hAnsi="Calibri"/>
      <w:kern w:val="0"/>
      <w:sz w:val="22"/>
      <w:szCs w:val="22"/>
      <w:lang w:eastAsia="en-US"/>
    </w:rPr>
  </w:style>
  <w:style w:type="paragraph" w:customStyle="1" w:styleId="256">
    <w:name w:val="xl80"/>
    <w:basedOn w:val="1"/>
    <w:qFormat/>
    <w:uiPriority w:val="0"/>
    <w:pPr>
      <w:pBdr>
        <w:top w:val="single" w:color="auto" w:sz="4" w:space="0"/>
        <w:left w:val="single" w:color="auto" w:sz="4" w:space="0"/>
        <w:bottom w:val="single" w:color="auto" w:sz="4" w:space="0"/>
        <w:right w:val="double" w:color="auto" w:sz="6" w:space="0"/>
      </w:pBdr>
      <w:spacing w:before="100" w:beforeAutospacing="1" w:after="100" w:afterAutospacing="1"/>
      <w:textAlignment w:val="center"/>
    </w:pPr>
    <w:rPr>
      <w:rFonts w:ascii="宋体" w:hAnsi="宋体" w:cs="宋体"/>
      <w:kern w:val="0"/>
      <w:szCs w:val="21"/>
    </w:rPr>
  </w:style>
  <w:style w:type="paragraph" w:customStyle="1" w:styleId="257">
    <w:name w:val="样式 宋体 小四 黑色 左 行距: 1.5 倍行距"/>
    <w:basedOn w:val="1"/>
    <w:qFormat/>
    <w:uiPriority w:val="0"/>
    <w:pPr>
      <w:jc w:val="left"/>
    </w:pPr>
    <w:rPr>
      <w:rFonts w:ascii="宋体" w:hAnsi="宋体" w:cs="宋体"/>
      <w:color w:val="000000"/>
      <w:sz w:val="24"/>
      <w:szCs w:val="20"/>
    </w:rPr>
  </w:style>
  <w:style w:type="paragraph" w:customStyle="1" w:styleId="258">
    <w:name w:val="目录 91"/>
    <w:basedOn w:val="1"/>
    <w:next w:val="1"/>
    <w:qFormat/>
    <w:uiPriority w:val="39"/>
    <w:pPr>
      <w:ind w:left="3360" w:leftChars="1600"/>
    </w:pPr>
    <w:rPr>
      <w:rFonts w:ascii="Calibri" w:hAnsi="Calibri"/>
      <w:szCs w:val="22"/>
    </w:rPr>
  </w:style>
  <w:style w:type="paragraph" w:customStyle="1" w:styleId="259">
    <w:name w:val="USE 2"/>
    <w:basedOn w:val="1"/>
    <w:qFormat/>
    <w:uiPriority w:val="0"/>
    <w:pPr>
      <w:ind w:left="4556" w:hanging="3836"/>
      <w:jc w:val="left"/>
    </w:pPr>
    <w:rPr>
      <w:rFonts w:ascii="宋体" w:hAnsi="宋体"/>
      <w:sz w:val="24"/>
      <w:szCs w:val="20"/>
    </w:rPr>
  </w:style>
  <w:style w:type="paragraph" w:customStyle="1" w:styleId="260">
    <w:name w:val="xl36"/>
    <w:basedOn w:val="1"/>
    <w:qFormat/>
    <w:uiPriority w:val="0"/>
    <w:pPr>
      <w:pBdr>
        <w:top w:val="single" w:color="auto" w:sz="4" w:space="0"/>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4"/>
    </w:rPr>
  </w:style>
  <w:style w:type="paragraph" w:customStyle="1" w:styleId="261">
    <w:name w:val="font12"/>
    <w:basedOn w:val="1"/>
    <w:qFormat/>
    <w:uiPriority w:val="0"/>
    <w:pPr>
      <w:spacing w:before="100" w:beforeAutospacing="1" w:after="100" w:afterAutospacing="1"/>
      <w:jc w:val="left"/>
    </w:pPr>
    <w:rPr>
      <w:rFonts w:hint="eastAsia" w:ascii="宋体" w:hAnsi="宋体" w:cs="Arial Unicode MS"/>
      <w:b/>
      <w:bCs/>
      <w:color w:val="000000"/>
      <w:kern w:val="0"/>
      <w:sz w:val="16"/>
      <w:szCs w:val="16"/>
    </w:rPr>
  </w:style>
  <w:style w:type="paragraph" w:customStyle="1" w:styleId="262">
    <w:name w:val="条文 3"/>
    <w:next w:val="1"/>
    <w:qFormat/>
    <w:uiPriority w:val="0"/>
    <w:pPr>
      <w:spacing w:after="160" w:line="310" w:lineRule="exact"/>
      <w:ind w:left="1680" w:hanging="420"/>
      <w:jc w:val="both"/>
    </w:pPr>
    <w:rPr>
      <w:rFonts w:ascii="Times New Roman" w:hAnsi="Times New Roman" w:eastAsia="黑体" w:cs="Times New Roman"/>
      <w:sz w:val="21"/>
      <w:lang w:val="en-US" w:eastAsia="zh-CN" w:bidi="ar-SA"/>
    </w:rPr>
  </w:style>
  <w:style w:type="paragraph" w:customStyle="1" w:styleId="263">
    <w:name w:val="xl100"/>
    <w:basedOn w:val="1"/>
    <w:qFormat/>
    <w:uiPriority w:val="0"/>
    <w:pPr>
      <w:pBdr>
        <w:top w:val="single" w:color="auto" w:sz="4" w:space="0"/>
        <w:left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264">
    <w:name w:val="xl58"/>
    <w:basedOn w:val="1"/>
    <w:qFormat/>
    <w:uiPriority w:val="0"/>
    <w:pPr>
      <w:pBdr>
        <w:left w:val="single" w:color="auto" w:sz="4" w:space="0"/>
        <w:bottom w:val="single" w:color="auto" w:sz="4" w:space="0"/>
      </w:pBdr>
      <w:spacing w:before="100" w:after="100"/>
      <w:jc w:val="center"/>
      <w:textAlignment w:val="center"/>
    </w:pPr>
    <w:rPr>
      <w:rFonts w:ascii="Arial Unicode MS" w:hAnsi="Arial Unicode MS" w:eastAsia="Arial Unicode MS"/>
      <w:kern w:val="0"/>
      <w:szCs w:val="20"/>
    </w:rPr>
  </w:style>
  <w:style w:type="paragraph" w:customStyle="1" w:styleId="265">
    <w:name w:val="wuff32"/>
    <w:basedOn w:val="26"/>
    <w:qFormat/>
    <w:uiPriority w:val="0"/>
    <w:pPr>
      <w:jc w:val="center"/>
    </w:pPr>
    <w:rPr>
      <w:rFonts w:ascii="黑体" w:eastAsia="黑体"/>
      <w:sz w:val="24"/>
      <w:szCs w:val="20"/>
    </w:rPr>
  </w:style>
  <w:style w:type="paragraph" w:customStyle="1" w:styleId="266">
    <w:name w:val="xl56"/>
    <w:basedOn w:val="1"/>
    <w:qFormat/>
    <w:uiPriority w:val="0"/>
    <w:pPr>
      <w:pBdr>
        <w:top w:val="single" w:color="auto" w:sz="4" w:space="0"/>
      </w:pBdr>
      <w:spacing w:before="100" w:after="100"/>
      <w:jc w:val="center"/>
      <w:textAlignment w:val="center"/>
    </w:pPr>
    <w:rPr>
      <w:rFonts w:ascii="Arial Unicode MS" w:hAnsi="Arial Unicode MS" w:eastAsia="Arial Unicode MS"/>
      <w:kern w:val="0"/>
      <w:szCs w:val="20"/>
    </w:rPr>
  </w:style>
  <w:style w:type="paragraph" w:customStyle="1" w:styleId="267">
    <w:name w:val="重点"/>
    <w:basedOn w:val="1"/>
    <w:qFormat/>
    <w:uiPriority w:val="0"/>
    <w:pPr>
      <w:tabs>
        <w:tab w:val="left" w:pos="0"/>
        <w:tab w:val="left" w:pos="420"/>
      </w:tabs>
      <w:adjustRightInd w:val="0"/>
      <w:snapToGrid w:val="0"/>
      <w:spacing w:line="560" w:lineRule="atLeast"/>
      <w:ind w:left="420" w:hanging="420"/>
    </w:pPr>
    <w:rPr>
      <w:kern w:val="24"/>
      <w:sz w:val="30"/>
      <w:szCs w:val="20"/>
    </w:rPr>
  </w:style>
  <w:style w:type="paragraph" w:customStyle="1" w:styleId="268">
    <w:name w:val="cucd-0"/>
    <w:qFormat/>
    <w:uiPriority w:val="0"/>
    <w:pPr>
      <w:spacing w:after="160" w:line="360" w:lineRule="auto"/>
      <w:ind w:firstLine="480" w:firstLineChars="200"/>
      <w:jc w:val="both"/>
    </w:pPr>
    <w:rPr>
      <w:rFonts w:ascii="Times New Roman" w:hAnsi="Times New Roman" w:eastAsia="宋体" w:cs="Times New Roman"/>
      <w:kern w:val="2"/>
      <w:sz w:val="24"/>
      <w:szCs w:val="24"/>
      <w:lang w:val="en-US" w:eastAsia="zh-CN" w:bidi="ar-SA"/>
    </w:rPr>
  </w:style>
  <w:style w:type="paragraph" w:customStyle="1" w:styleId="269">
    <w:name w:val="xl99"/>
    <w:basedOn w:val="1"/>
    <w:qFormat/>
    <w:uiPriority w:val="0"/>
    <w:pPr>
      <w:pBdr>
        <w:left w:val="single" w:color="auto" w:sz="4" w:space="0"/>
        <w:bottom w:val="single" w:color="auto" w:sz="4" w:space="0"/>
        <w:right w:val="single" w:color="000000"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270">
    <w:name w:val="xl7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271">
    <w:name w:val="Char4"/>
    <w:basedOn w:val="1"/>
    <w:qFormat/>
    <w:uiPriority w:val="0"/>
  </w:style>
  <w:style w:type="paragraph" w:customStyle="1" w:styleId="272">
    <w:name w:val="样式 样式 标题 3 + 仿宋_GB2312 小四 段前: 0 磅 段后: 0 磅 + 段前: 0.5 行"/>
    <w:basedOn w:val="199"/>
    <w:qFormat/>
    <w:uiPriority w:val="0"/>
    <w:pPr>
      <w:spacing w:afterLines="50"/>
      <w:jc w:val="both"/>
    </w:pPr>
    <w:rPr>
      <w:rFonts w:ascii="宋体" w:eastAsia="宋体"/>
      <w:b w:val="0"/>
    </w:rPr>
  </w:style>
  <w:style w:type="paragraph" w:customStyle="1" w:styleId="273">
    <w:name w:val="条文 1"/>
    <w:next w:val="1"/>
    <w:qFormat/>
    <w:uiPriority w:val="0"/>
    <w:pPr>
      <w:spacing w:after="160" w:line="310" w:lineRule="exact"/>
      <w:ind w:left="840" w:hanging="420"/>
      <w:jc w:val="both"/>
    </w:pPr>
    <w:rPr>
      <w:rFonts w:ascii="Times New Roman" w:hAnsi="Times New Roman" w:eastAsia="黑体" w:cs="Times New Roman"/>
      <w:sz w:val="21"/>
      <w:lang w:val="en-US" w:eastAsia="zh-CN" w:bidi="ar-SA"/>
    </w:rPr>
  </w:style>
  <w:style w:type="paragraph" w:customStyle="1" w:styleId="274">
    <w:name w:val="xl31"/>
    <w:basedOn w:val="1"/>
    <w:qFormat/>
    <w:uiPriority w:val="0"/>
    <w:pPr>
      <w:spacing w:before="100" w:beforeAutospacing="1" w:after="100" w:afterAutospacing="1"/>
      <w:jc w:val="center"/>
      <w:textAlignment w:val="center"/>
    </w:pPr>
    <w:rPr>
      <w:rFonts w:ascii="宋体" w:hAnsi="宋体" w:cs="宋体"/>
      <w:b/>
      <w:bCs/>
      <w:color w:val="000000"/>
      <w:kern w:val="0"/>
      <w:sz w:val="32"/>
      <w:szCs w:val="32"/>
    </w:rPr>
  </w:style>
  <w:style w:type="paragraph" w:customStyle="1" w:styleId="275">
    <w:name w:val="Char Char Char Char Char Char Char Char Char Char Char Char Char Char Char Char Char Char Char Char Char Char Char Char2 Char"/>
    <w:basedOn w:val="1"/>
    <w:qFormat/>
    <w:uiPriority w:val="0"/>
    <w:pPr>
      <w:spacing w:line="240" w:lineRule="exact"/>
      <w:jc w:val="center"/>
    </w:pPr>
    <w:rPr>
      <w:rFonts w:ascii="黑体" w:hAnsi="Verdana" w:eastAsia="黑体"/>
      <w:kern w:val="0"/>
      <w:sz w:val="32"/>
      <w:szCs w:val="32"/>
      <w:lang w:eastAsia="en-US"/>
    </w:rPr>
  </w:style>
  <w:style w:type="paragraph" w:customStyle="1" w:styleId="276">
    <w:name w:val="标题333"/>
    <w:basedOn w:val="1"/>
    <w:qFormat/>
    <w:uiPriority w:val="0"/>
    <w:rPr>
      <w:rFonts w:ascii="宋体" w:hAnsi="宋体" w:cs="宋体"/>
      <w:b/>
      <w:bCs/>
      <w:sz w:val="24"/>
      <w:szCs w:val="20"/>
    </w:rPr>
  </w:style>
  <w:style w:type="paragraph" w:customStyle="1" w:styleId="277">
    <w:name w:val="xl89"/>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278">
    <w:name w:val="xl76"/>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kern w:val="0"/>
      <w:sz w:val="24"/>
    </w:rPr>
  </w:style>
  <w:style w:type="paragraph" w:customStyle="1" w:styleId="279">
    <w:name w:val="表格文字"/>
    <w:basedOn w:val="1"/>
    <w:qFormat/>
    <w:uiPriority w:val="0"/>
    <w:pPr>
      <w:adjustRightInd w:val="0"/>
      <w:spacing w:line="420" w:lineRule="atLeast"/>
      <w:jc w:val="left"/>
      <w:textAlignment w:val="baseline"/>
    </w:pPr>
    <w:rPr>
      <w:kern w:val="0"/>
      <w:szCs w:val="20"/>
    </w:rPr>
  </w:style>
  <w:style w:type="paragraph" w:customStyle="1" w:styleId="280">
    <w:name w:val="Char Char Char Char11"/>
    <w:basedOn w:val="1"/>
    <w:qFormat/>
    <w:uiPriority w:val="0"/>
    <w:pPr>
      <w:shd w:val="clear" w:color="auto" w:fill="000080"/>
      <w:adjustRightInd w:val="0"/>
      <w:spacing w:line="436" w:lineRule="exact"/>
      <w:ind w:left="357"/>
      <w:jc w:val="left"/>
      <w:outlineLvl w:val="3"/>
    </w:pPr>
    <w:rPr>
      <w:rFonts w:ascii="Tahoma" w:hAnsi="Tahoma"/>
      <w:b/>
      <w:sz w:val="24"/>
      <w:szCs w:val="28"/>
      <w:shd w:val="clear" w:color="auto" w:fill="000080"/>
    </w:rPr>
  </w:style>
  <w:style w:type="paragraph" w:customStyle="1" w:styleId="281">
    <w:name w:val="样式 表格 + 加粗"/>
    <w:basedOn w:val="180"/>
    <w:qFormat/>
    <w:uiPriority w:val="0"/>
    <w:rPr>
      <w:b/>
      <w:bCs/>
    </w:rPr>
  </w:style>
  <w:style w:type="paragraph" w:customStyle="1" w:styleId="282">
    <w:name w:val="xl2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kern w:val="0"/>
      <w:sz w:val="18"/>
      <w:szCs w:val="18"/>
    </w:rPr>
  </w:style>
  <w:style w:type="paragraph" w:customStyle="1" w:styleId="283">
    <w:name w:val="xl43"/>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284">
    <w:name w:val="标题3"/>
    <w:basedOn w:val="2"/>
    <w:qFormat/>
    <w:uiPriority w:val="0"/>
    <w:pPr>
      <w:spacing w:beforeLines="50" w:after="0" w:line="312" w:lineRule="auto"/>
      <w:jc w:val="center"/>
    </w:pPr>
    <w:rPr>
      <w:rFonts w:ascii="宋体"/>
      <w:bCs w:val="0"/>
      <w:sz w:val="24"/>
      <w:szCs w:val="20"/>
    </w:rPr>
  </w:style>
  <w:style w:type="paragraph" w:customStyle="1" w:styleId="285">
    <w:name w:val="批注主题 Char Char"/>
    <w:basedOn w:val="17"/>
    <w:next w:val="17"/>
    <w:qFormat/>
    <w:uiPriority w:val="0"/>
    <w:rPr>
      <w:b/>
      <w:szCs w:val="20"/>
    </w:rPr>
  </w:style>
  <w:style w:type="paragraph" w:customStyle="1" w:styleId="286">
    <w:name w:val="目录 51"/>
    <w:basedOn w:val="1"/>
    <w:next w:val="1"/>
    <w:qFormat/>
    <w:uiPriority w:val="39"/>
    <w:pPr>
      <w:ind w:left="1680" w:leftChars="800"/>
    </w:pPr>
    <w:rPr>
      <w:rFonts w:ascii="Calibri" w:hAnsi="Calibri"/>
      <w:szCs w:val="22"/>
    </w:rPr>
  </w:style>
  <w:style w:type="paragraph" w:customStyle="1" w:styleId="287">
    <w:name w:val="xl81"/>
    <w:basedOn w:val="1"/>
    <w:qFormat/>
    <w:uiPriority w:val="0"/>
    <w:pPr>
      <w:pBdr>
        <w:top w:val="single" w:color="auto" w:sz="4" w:space="0"/>
        <w:left w:val="single" w:color="auto" w:sz="4" w:space="0"/>
        <w:bottom w:val="single" w:color="auto" w:sz="4" w:space="0"/>
        <w:right w:val="double" w:color="auto" w:sz="6" w:space="0"/>
      </w:pBdr>
      <w:spacing w:before="100" w:beforeAutospacing="1" w:after="100" w:afterAutospacing="1"/>
      <w:jc w:val="left"/>
      <w:textAlignment w:val="center"/>
    </w:pPr>
    <w:rPr>
      <w:rFonts w:ascii="宋体" w:hAnsi="宋体" w:cs="宋体"/>
      <w:kern w:val="0"/>
      <w:szCs w:val="21"/>
    </w:rPr>
  </w:style>
  <w:style w:type="paragraph" w:customStyle="1" w:styleId="288">
    <w:name w:val="P1"/>
    <w:qFormat/>
    <w:uiPriority w:val="0"/>
    <w:pPr>
      <w:widowControl w:val="0"/>
      <w:adjustRightInd w:val="0"/>
      <w:spacing w:after="240" w:line="0" w:lineRule="atLeast"/>
      <w:ind w:left="2304" w:hanging="576"/>
      <w:jc w:val="both"/>
      <w:textAlignment w:val="baseline"/>
    </w:pPr>
    <w:rPr>
      <w:rFonts w:ascii="Calibri" w:hAnsi="Calibri" w:eastAsia="全真中明體" w:cs="Times New Roman"/>
      <w:spacing w:val="20"/>
      <w:sz w:val="24"/>
      <w:szCs w:val="22"/>
      <w:lang w:val="en-GB" w:eastAsia="zh-TW" w:bidi="ar-SA"/>
    </w:rPr>
  </w:style>
  <w:style w:type="paragraph" w:customStyle="1" w:styleId="289">
    <w:name w:val="样式 标题 3 + (中文) 黑体 小四 非加粗 段前: 7.8 磅 段后: 0 磅 行距: 固定值 20 磅"/>
    <w:basedOn w:val="4"/>
    <w:qFormat/>
    <w:uiPriority w:val="0"/>
    <w:pPr>
      <w:spacing w:before="0" w:after="0" w:line="400" w:lineRule="exact"/>
    </w:pPr>
    <w:rPr>
      <w:rFonts w:eastAsia="黑体" w:cs="宋体"/>
      <w:b w:val="0"/>
      <w:bCs w:val="0"/>
      <w:szCs w:val="20"/>
    </w:rPr>
  </w:style>
  <w:style w:type="paragraph" w:customStyle="1" w:styleId="290">
    <w:name w:val="xl48"/>
    <w:basedOn w:val="1"/>
    <w:qFormat/>
    <w:uiPriority w:val="0"/>
    <w:pPr>
      <w:pBdr>
        <w:top w:val="single" w:color="auto" w:sz="4" w:space="0"/>
        <w:left w:val="single" w:color="auto" w:sz="8"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291">
    <w:name w:val="xl88"/>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292">
    <w:name w:val="xl69"/>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293">
    <w:name w:val="xl2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18"/>
      <w:szCs w:val="18"/>
    </w:rPr>
  </w:style>
  <w:style w:type="paragraph" w:customStyle="1" w:styleId="294">
    <w:name w:val="xl4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黑体" w:hAnsi="宋体" w:eastAsia="黑体"/>
      <w:kern w:val="0"/>
      <w:sz w:val="24"/>
    </w:rPr>
  </w:style>
  <w:style w:type="paragraph" w:customStyle="1" w:styleId="295">
    <w:name w:val="备注"/>
    <w:basedOn w:val="1"/>
    <w:qFormat/>
    <w:uiPriority w:val="0"/>
    <w:pPr>
      <w:tabs>
        <w:tab w:val="left" w:pos="547"/>
        <w:tab w:val="left" w:pos="990"/>
        <w:tab w:val="left" w:pos="1350"/>
      </w:tabs>
      <w:spacing w:line="400" w:lineRule="atLeast"/>
    </w:pPr>
    <w:rPr>
      <w:szCs w:val="21"/>
    </w:rPr>
  </w:style>
  <w:style w:type="paragraph" w:customStyle="1" w:styleId="296">
    <w:name w:val="条文 4"/>
    <w:next w:val="1"/>
    <w:qFormat/>
    <w:uiPriority w:val="0"/>
    <w:pPr>
      <w:spacing w:after="160" w:line="310" w:lineRule="exact"/>
      <w:ind w:left="2520" w:hanging="420"/>
      <w:jc w:val="both"/>
    </w:pPr>
    <w:rPr>
      <w:rFonts w:ascii="Times New Roman" w:hAnsi="Times New Roman" w:eastAsia="黑体" w:cs="Times New Roman"/>
      <w:sz w:val="21"/>
      <w:lang w:val="en-US" w:eastAsia="zh-CN" w:bidi="ar-SA"/>
    </w:rPr>
  </w:style>
  <w:style w:type="paragraph" w:customStyle="1" w:styleId="297">
    <w:name w:val="字元 字元 Char Char Char Char Char Char Char"/>
    <w:basedOn w:val="1"/>
    <w:qFormat/>
    <w:uiPriority w:val="0"/>
    <w:rPr>
      <w:rFonts w:ascii="Tahoma" w:hAnsi="Tahoma" w:cs="仿宋_GB2312"/>
      <w:sz w:val="24"/>
      <w:szCs w:val="20"/>
    </w:rPr>
  </w:style>
  <w:style w:type="paragraph" w:customStyle="1" w:styleId="298">
    <w:name w:val="附件"/>
    <w:basedOn w:val="1"/>
    <w:qFormat/>
    <w:uiPriority w:val="0"/>
    <w:pPr>
      <w:spacing w:line="480" w:lineRule="auto"/>
    </w:pPr>
    <w:rPr>
      <w:rFonts w:ascii="黑体" w:eastAsia="黑体"/>
      <w:b/>
      <w:sz w:val="36"/>
      <w:szCs w:val="20"/>
    </w:rPr>
  </w:style>
  <w:style w:type="paragraph" w:customStyle="1" w:styleId="299">
    <w:name w:val="xl83"/>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300">
    <w:name w:val="我的目录"/>
    <w:basedOn w:val="301"/>
    <w:qFormat/>
    <w:uiPriority w:val="0"/>
    <w:pPr>
      <w:tabs>
        <w:tab w:val="right" w:leader="dot" w:pos="8296"/>
        <w:tab w:val="right" w:leader="dot" w:pos="8820"/>
      </w:tabs>
      <w:spacing w:before="120" w:after="120" w:line="240" w:lineRule="auto"/>
      <w:ind w:left="0" w:leftChars="0" w:firstLine="0" w:firstLineChars="0"/>
      <w:jc w:val="left"/>
    </w:pPr>
    <w:rPr>
      <w:b/>
      <w:caps/>
      <w:sz w:val="20"/>
      <w:szCs w:val="20"/>
    </w:rPr>
  </w:style>
  <w:style w:type="paragraph" w:customStyle="1" w:styleId="301">
    <w:name w:val="目录 11"/>
    <w:basedOn w:val="1"/>
    <w:next w:val="1"/>
    <w:qFormat/>
    <w:uiPriority w:val="39"/>
    <w:pPr>
      <w:tabs>
        <w:tab w:val="right" w:leader="dot" w:pos="8296"/>
      </w:tabs>
      <w:ind w:left="850" w:leftChars="1" w:hanging="848" w:hangingChars="404"/>
      <w:jc w:val="center"/>
    </w:pPr>
  </w:style>
  <w:style w:type="paragraph" w:customStyle="1" w:styleId="302">
    <w:name w:val="合同书"/>
    <w:basedOn w:val="1"/>
    <w:qFormat/>
    <w:uiPriority w:val="0"/>
    <w:pPr>
      <w:jc w:val="center"/>
    </w:pPr>
    <w:rPr>
      <w:b/>
      <w:sz w:val="36"/>
      <w:szCs w:val="20"/>
    </w:rPr>
  </w:style>
  <w:style w:type="paragraph" w:customStyle="1" w:styleId="303">
    <w:name w:val="xl96"/>
    <w:basedOn w:val="1"/>
    <w:qFormat/>
    <w:uiPriority w:val="0"/>
    <w:pPr>
      <w:spacing w:before="100" w:beforeAutospacing="1" w:after="100" w:afterAutospacing="1"/>
      <w:jc w:val="left"/>
      <w:textAlignment w:val="center"/>
    </w:pPr>
    <w:rPr>
      <w:rFonts w:ascii="宋体" w:hAnsi="宋体" w:cs="宋体"/>
      <w:kern w:val="0"/>
      <w:sz w:val="24"/>
    </w:rPr>
  </w:style>
  <w:style w:type="paragraph" w:customStyle="1" w:styleId="304">
    <w:name w:val="小标题"/>
    <w:basedOn w:val="1"/>
    <w:qFormat/>
    <w:uiPriority w:val="0"/>
    <w:pPr>
      <w:spacing w:line="440" w:lineRule="exact"/>
      <w:ind w:left="420" w:hanging="420"/>
    </w:pPr>
    <w:rPr>
      <w:sz w:val="24"/>
    </w:rPr>
  </w:style>
  <w:style w:type="paragraph" w:customStyle="1" w:styleId="305">
    <w:name w:val="Char Char Char Char Char Char Char Char Char Char Char Char Char1"/>
    <w:basedOn w:val="1"/>
    <w:qFormat/>
    <w:uiPriority w:val="0"/>
    <w:rPr>
      <w:rFonts w:ascii="仿宋_GB2312" w:eastAsia="仿宋_GB2312"/>
      <w:b/>
      <w:sz w:val="32"/>
      <w:szCs w:val="32"/>
    </w:rPr>
  </w:style>
  <w:style w:type="paragraph" w:customStyle="1" w:styleId="306">
    <w:name w:val="样式5"/>
    <w:basedOn w:val="1"/>
    <w:qFormat/>
    <w:uiPriority w:val="0"/>
    <w:pPr>
      <w:tabs>
        <w:tab w:val="left" w:pos="547"/>
        <w:tab w:val="left" w:pos="1080"/>
      </w:tabs>
      <w:spacing w:line="480" w:lineRule="atLeast"/>
      <w:jc w:val="center"/>
    </w:pPr>
    <w:rPr>
      <w:b/>
      <w:sz w:val="24"/>
    </w:rPr>
  </w:style>
  <w:style w:type="paragraph" w:customStyle="1" w:styleId="307">
    <w:name w:val="目录 71"/>
    <w:basedOn w:val="1"/>
    <w:next w:val="1"/>
    <w:qFormat/>
    <w:uiPriority w:val="39"/>
    <w:pPr>
      <w:ind w:left="2520" w:leftChars="1200"/>
    </w:pPr>
    <w:rPr>
      <w:rFonts w:ascii="Calibri" w:hAnsi="Calibri"/>
      <w:szCs w:val="22"/>
    </w:rPr>
  </w:style>
  <w:style w:type="paragraph" w:customStyle="1" w:styleId="308">
    <w:name w:val="xl3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309">
    <w:name w:val="USE 1"/>
    <w:basedOn w:val="1"/>
    <w:qFormat/>
    <w:uiPriority w:val="0"/>
    <w:pPr>
      <w:spacing w:line="200" w:lineRule="atLeast"/>
      <w:jc w:val="left"/>
    </w:pPr>
    <w:rPr>
      <w:rFonts w:ascii="宋体" w:hAnsi="宋体"/>
      <w:b/>
      <w:sz w:val="24"/>
      <w:szCs w:val="28"/>
    </w:rPr>
  </w:style>
  <w:style w:type="paragraph" w:customStyle="1" w:styleId="310">
    <w:name w:val="xl39"/>
    <w:basedOn w:val="1"/>
    <w:qFormat/>
    <w:uiPriority w:val="0"/>
    <w:pPr>
      <w:pBdr>
        <w:left w:val="single" w:color="auto" w:sz="8"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311">
    <w:name w:val="xl34"/>
    <w:basedOn w:val="1"/>
    <w:qFormat/>
    <w:uiPriority w:val="0"/>
    <w:pPr>
      <w:pBdr>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312">
    <w:name w:val="font11"/>
    <w:basedOn w:val="1"/>
    <w:qFormat/>
    <w:uiPriority w:val="0"/>
    <w:pPr>
      <w:spacing w:before="100" w:beforeAutospacing="1" w:after="100" w:afterAutospacing="1"/>
      <w:jc w:val="left"/>
    </w:pPr>
    <w:rPr>
      <w:rFonts w:hint="eastAsia" w:ascii="宋体" w:hAnsi="宋体" w:cs="Arial Unicode MS"/>
      <w:color w:val="000000"/>
      <w:kern w:val="0"/>
      <w:sz w:val="16"/>
      <w:szCs w:val="16"/>
    </w:rPr>
  </w:style>
  <w:style w:type="paragraph" w:customStyle="1" w:styleId="313">
    <w:name w:val="font6"/>
    <w:basedOn w:val="1"/>
    <w:qFormat/>
    <w:uiPriority w:val="0"/>
    <w:pPr>
      <w:spacing w:before="100" w:beforeAutospacing="1" w:after="100" w:afterAutospacing="1"/>
      <w:jc w:val="left"/>
    </w:pPr>
    <w:rPr>
      <w:rFonts w:ascii="宋体" w:hAnsi="宋体" w:cs="宋体"/>
      <w:kern w:val="0"/>
      <w:sz w:val="18"/>
      <w:szCs w:val="18"/>
    </w:rPr>
  </w:style>
  <w:style w:type="paragraph" w:customStyle="1" w:styleId="314">
    <w:name w:val="xl7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315">
    <w:name w:val="表格文字图表文字"/>
    <w:basedOn w:val="1"/>
    <w:qFormat/>
    <w:uiPriority w:val="0"/>
    <w:pPr>
      <w:snapToGrid w:val="0"/>
      <w:jc w:val="center"/>
    </w:pPr>
    <w:rPr>
      <w:rFonts w:cs="宋体"/>
      <w:szCs w:val="20"/>
    </w:rPr>
  </w:style>
  <w:style w:type="paragraph" w:customStyle="1" w:styleId="316">
    <w:name w:val="xl94"/>
    <w:basedOn w:val="1"/>
    <w:qFormat/>
    <w:uiPriority w:val="0"/>
    <w:pPr>
      <w:pBdr>
        <w:left w:val="single" w:color="000000" w:sz="4" w:space="0"/>
        <w:bottom w:val="single" w:color="auto" w:sz="4" w:space="0"/>
        <w:right w:val="single" w:color="000000"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317">
    <w:name w:val="xl70"/>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kern w:val="0"/>
      <w:sz w:val="18"/>
      <w:szCs w:val="18"/>
    </w:rPr>
  </w:style>
  <w:style w:type="paragraph" w:customStyle="1" w:styleId="318">
    <w:name w:val="样式 宋体 小四 黑色 左 行距: 1.5 倍行距1"/>
    <w:basedOn w:val="1"/>
    <w:qFormat/>
    <w:uiPriority w:val="0"/>
    <w:pPr>
      <w:jc w:val="left"/>
    </w:pPr>
    <w:rPr>
      <w:rFonts w:ascii="宋体" w:hAnsi="宋体" w:cs="宋体"/>
      <w:color w:val="000000"/>
      <w:sz w:val="24"/>
      <w:szCs w:val="20"/>
    </w:rPr>
  </w:style>
  <w:style w:type="paragraph" w:customStyle="1" w:styleId="319">
    <w:name w:val="标题 11"/>
    <w:basedOn w:val="1"/>
    <w:qFormat/>
    <w:uiPriority w:val="1"/>
    <w:pPr>
      <w:ind w:left="3"/>
      <w:jc w:val="left"/>
      <w:outlineLvl w:val="1"/>
    </w:pPr>
    <w:rPr>
      <w:rFonts w:ascii="Microsoft JhengHei" w:hAnsi="Microsoft JhengHei" w:eastAsia="Microsoft JhengHei"/>
      <w:b/>
      <w:bCs/>
      <w:kern w:val="0"/>
      <w:sz w:val="44"/>
      <w:szCs w:val="44"/>
      <w:lang w:eastAsia="en-US"/>
    </w:rPr>
  </w:style>
  <w:style w:type="paragraph" w:customStyle="1" w:styleId="320">
    <w:name w:val="列出段落1"/>
    <w:basedOn w:val="1"/>
    <w:qFormat/>
    <w:uiPriority w:val="0"/>
    <w:pPr>
      <w:spacing w:beforeLines="50" w:after="156" w:line="240" w:lineRule="atLeast"/>
      <w:ind w:left="425"/>
    </w:pPr>
    <w:rPr>
      <w:rFonts w:eastAsia="仿宋_GB2312"/>
      <w:sz w:val="24"/>
    </w:rPr>
  </w:style>
  <w:style w:type="paragraph" w:customStyle="1" w:styleId="321">
    <w:name w:val="标题 41"/>
    <w:basedOn w:val="1"/>
    <w:qFormat/>
    <w:uiPriority w:val="1"/>
    <w:pPr>
      <w:ind w:left="522"/>
      <w:jc w:val="left"/>
      <w:outlineLvl w:val="4"/>
    </w:pPr>
    <w:rPr>
      <w:rFonts w:eastAsia="Times New Roman"/>
      <w:b/>
      <w:bCs/>
      <w:kern w:val="0"/>
      <w:szCs w:val="21"/>
      <w:lang w:eastAsia="en-US"/>
    </w:rPr>
  </w:style>
  <w:style w:type="paragraph" w:customStyle="1" w:styleId="322">
    <w:name w:val="xl7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323">
    <w:name w:val="xl6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18"/>
      <w:szCs w:val="18"/>
    </w:rPr>
  </w:style>
  <w:style w:type="paragraph" w:customStyle="1" w:styleId="324">
    <w:name w:val="一、"/>
    <w:next w:val="113"/>
    <w:qFormat/>
    <w:uiPriority w:val="0"/>
    <w:pPr>
      <w:tabs>
        <w:tab w:val="left" w:pos="360"/>
      </w:tabs>
      <w:spacing w:before="240" w:after="240" w:line="360" w:lineRule="auto"/>
      <w:ind w:firstLine="420"/>
      <w:jc w:val="both"/>
    </w:pPr>
    <w:rPr>
      <w:rFonts w:ascii="Times New Roman" w:hAnsi="Times New Roman" w:eastAsia="黑体" w:cs="Times New Roman"/>
      <w:sz w:val="28"/>
      <w:lang w:val="en-US" w:eastAsia="zh-CN" w:bidi="ar-SA"/>
    </w:rPr>
  </w:style>
  <w:style w:type="paragraph" w:customStyle="1" w:styleId="325">
    <w:name w:val="Report Level 3"/>
    <w:basedOn w:val="326"/>
    <w:next w:val="163"/>
    <w:qFormat/>
    <w:uiPriority w:val="0"/>
    <w:pPr>
      <w:tabs>
        <w:tab w:val="left" w:pos="1080"/>
      </w:tabs>
      <w:ind w:left="0" w:firstLine="0"/>
      <w:jc w:val="both"/>
      <w:outlineLvl w:val="2"/>
    </w:pPr>
    <w:rPr>
      <w:b w:val="0"/>
      <w:caps w:val="0"/>
      <w:sz w:val="22"/>
    </w:rPr>
  </w:style>
  <w:style w:type="paragraph" w:customStyle="1" w:styleId="326">
    <w:name w:val="Report Level 1"/>
    <w:basedOn w:val="1"/>
    <w:next w:val="163"/>
    <w:qFormat/>
    <w:uiPriority w:val="0"/>
    <w:pPr>
      <w:keepNext/>
      <w:tabs>
        <w:tab w:val="left" w:pos="1080"/>
      </w:tabs>
      <w:spacing w:beforeLines="50"/>
      <w:ind w:left="1077" w:hanging="1077"/>
      <w:jc w:val="left"/>
      <w:outlineLvl w:val="0"/>
    </w:pPr>
    <w:rPr>
      <w:rFonts w:ascii="宋体" w:hAnsi="宋体"/>
      <w:b/>
      <w:caps/>
      <w:kern w:val="0"/>
      <w:szCs w:val="21"/>
      <w:lang w:val="en-GB"/>
    </w:rPr>
  </w:style>
  <w:style w:type="paragraph" w:customStyle="1" w:styleId="327">
    <w:name w:val="325"/>
    <w:basedOn w:val="2"/>
    <w:next w:val="1"/>
    <w:unhideWhenUsed/>
    <w:qFormat/>
    <w:uiPriority w:val="39"/>
    <w:pPr>
      <w:spacing w:before="240" w:after="0" w:line="259" w:lineRule="auto"/>
      <w:ind w:firstLine="0" w:firstLineChars="0"/>
      <w:jc w:val="left"/>
      <w:outlineLvl w:val="9"/>
    </w:pPr>
    <w:rPr>
      <w:rFonts w:ascii="Calibri Light" w:hAnsi="Calibri Light"/>
      <w:b w:val="0"/>
      <w:bCs w:val="0"/>
      <w:color w:val="2E74B5"/>
      <w:kern w:val="0"/>
      <w:sz w:val="32"/>
      <w:szCs w:val="32"/>
    </w:rPr>
  </w:style>
  <w:style w:type="paragraph" w:customStyle="1" w:styleId="328">
    <w:name w:val="xl33"/>
    <w:basedOn w:val="1"/>
    <w:qFormat/>
    <w:uiPriority w:val="0"/>
    <w:pPr>
      <w:pBdr>
        <w:left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329">
    <w:name w:val="Normal_1"/>
    <w:qFormat/>
    <w:uiPriority w:val="0"/>
    <w:pPr>
      <w:widowControl w:val="0"/>
      <w:spacing w:after="160" w:line="259" w:lineRule="auto"/>
      <w:jc w:val="both"/>
    </w:pPr>
    <w:rPr>
      <w:rFonts w:ascii="Times New Roman" w:hAnsi="Times New Roman" w:eastAsia="宋体" w:cs="Times New Roman"/>
      <w:kern w:val="2"/>
      <w:sz w:val="21"/>
      <w:lang w:val="en-US" w:eastAsia="zh-CN" w:bidi="ar-SA"/>
    </w:rPr>
  </w:style>
  <w:style w:type="paragraph" w:customStyle="1" w:styleId="330">
    <w:name w:val="xl91"/>
    <w:basedOn w:val="1"/>
    <w:qFormat/>
    <w:uiPriority w:val="0"/>
    <w:pPr>
      <w:pBdr>
        <w:left w:val="single" w:color="000000" w:sz="4" w:space="0"/>
        <w:bottom w:val="single" w:color="auto" w:sz="4" w:space="0"/>
        <w:right w:val="single" w:color="000000"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331">
    <w:name w:val="xl93"/>
    <w:basedOn w:val="1"/>
    <w:qFormat/>
    <w:uiPriority w:val="0"/>
    <w:pPr>
      <w:pBdr>
        <w:top w:val="single" w:color="auto" w:sz="4" w:space="0"/>
        <w:left w:val="single" w:color="000000" w:sz="4" w:space="0"/>
        <w:right w:val="single" w:color="000000"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332">
    <w:name w:val="xl84"/>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333">
    <w:name w:val="xl41"/>
    <w:basedOn w:val="1"/>
    <w:qFormat/>
    <w:uiPriority w:val="0"/>
    <w:pPr>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334">
    <w:name w:val="Body text 1"/>
    <w:basedOn w:val="235"/>
    <w:qFormat/>
    <w:uiPriority w:val="0"/>
    <w:pPr>
      <w:tabs>
        <w:tab w:val="left" w:pos="1134"/>
      </w:tabs>
      <w:ind w:hanging="1134"/>
    </w:pPr>
  </w:style>
  <w:style w:type="paragraph" w:customStyle="1" w:styleId="335">
    <w:name w:val="样式3"/>
    <w:basedOn w:val="21"/>
    <w:qFormat/>
    <w:uiPriority w:val="0"/>
    <w:pPr>
      <w:pBdr>
        <w:bottom w:val="none" w:color="auto" w:sz="0" w:space="0"/>
      </w:pBdr>
      <w:autoSpaceDE w:val="0"/>
      <w:autoSpaceDN w:val="0"/>
      <w:adjustRightInd w:val="0"/>
      <w:snapToGrid/>
      <w:textAlignment w:val="baseline"/>
    </w:pPr>
    <w:rPr>
      <w:rFonts w:ascii="宋体"/>
      <w:kern w:val="0"/>
      <w:szCs w:val="20"/>
    </w:rPr>
  </w:style>
  <w:style w:type="paragraph" w:customStyle="1" w:styleId="336">
    <w:name w:val="retrait3"/>
    <w:basedOn w:val="1"/>
    <w:qFormat/>
    <w:uiPriority w:val="0"/>
    <w:pPr>
      <w:spacing w:before="20" w:after="20"/>
      <w:ind w:left="851"/>
      <w:jc w:val="left"/>
    </w:pPr>
    <w:rPr>
      <w:rFonts w:ascii="Arial" w:hAnsi="Arial"/>
      <w:kern w:val="0"/>
      <w:sz w:val="24"/>
      <w:szCs w:val="20"/>
      <w:lang w:val="en-GB"/>
    </w:rPr>
  </w:style>
  <w:style w:type="paragraph" w:customStyle="1" w:styleId="337">
    <w:name w:val="列表段落1"/>
    <w:basedOn w:val="1"/>
    <w:qFormat/>
    <w:uiPriority w:val="0"/>
  </w:style>
  <w:style w:type="paragraph" w:customStyle="1" w:styleId="338">
    <w:name w:val="样式1"/>
    <w:basedOn w:val="21"/>
    <w:qFormat/>
    <w:uiPriority w:val="0"/>
    <w:pPr>
      <w:pBdr>
        <w:bottom w:val="none" w:color="auto" w:sz="0" w:space="0"/>
      </w:pBdr>
      <w:autoSpaceDE w:val="0"/>
      <w:autoSpaceDN w:val="0"/>
      <w:adjustRightInd w:val="0"/>
      <w:snapToGrid/>
      <w:textAlignment w:val="baseline"/>
    </w:pPr>
    <w:rPr>
      <w:rFonts w:ascii="宋体"/>
      <w:kern w:val="0"/>
      <w:szCs w:val="20"/>
    </w:rPr>
  </w:style>
  <w:style w:type="paragraph" w:customStyle="1" w:styleId="339">
    <w:name w:val="Report Level 2"/>
    <w:basedOn w:val="326"/>
    <w:next w:val="163"/>
    <w:qFormat/>
    <w:uiPriority w:val="0"/>
    <w:pPr>
      <w:ind w:left="0" w:firstLine="0"/>
      <w:outlineLvl w:val="1"/>
    </w:pPr>
    <w:rPr>
      <w:caps w:val="0"/>
    </w:rPr>
  </w:style>
  <w:style w:type="paragraph" w:customStyle="1" w:styleId="340">
    <w:name w:val="font8"/>
    <w:basedOn w:val="1"/>
    <w:qFormat/>
    <w:uiPriority w:val="0"/>
    <w:pPr>
      <w:spacing w:before="100" w:beforeAutospacing="1" w:after="100" w:afterAutospacing="1"/>
      <w:jc w:val="left"/>
    </w:pPr>
    <w:rPr>
      <w:rFonts w:hint="eastAsia" w:ascii="楷体_GB2312" w:hAnsi="宋体" w:eastAsia="楷体_GB2312"/>
      <w:kern w:val="0"/>
      <w:sz w:val="20"/>
      <w:szCs w:val="20"/>
    </w:rPr>
  </w:style>
  <w:style w:type="paragraph" w:customStyle="1" w:styleId="341">
    <w:name w:val="xl95"/>
    <w:basedOn w:val="1"/>
    <w:qFormat/>
    <w:uiPriority w:val="0"/>
    <w:pPr>
      <w:spacing w:before="100" w:beforeAutospacing="1" w:after="100" w:afterAutospacing="1"/>
      <w:jc w:val="left"/>
      <w:textAlignment w:val="center"/>
    </w:pPr>
    <w:rPr>
      <w:rFonts w:ascii="宋体" w:hAnsi="宋体" w:cs="宋体"/>
      <w:kern w:val="0"/>
      <w:sz w:val="24"/>
    </w:rPr>
  </w:style>
  <w:style w:type="paragraph" w:customStyle="1" w:styleId="342">
    <w:name w:val="文件正文"/>
    <w:basedOn w:val="1"/>
    <w:qFormat/>
    <w:uiPriority w:val="0"/>
    <w:pPr>
      <w:ind w:firstLine="480"/>
    </w:pPr>
    <w:rPr>
      <w:rFonts w:eastAsia="仿宋_GB2312"/>
      <w:sz w:val="24"/>
      <w:szCs w:val="20"/>
    </w:rPr>
  </w:style>
  <w:style w:type="paragraph" w:styleId="343">
    <w:name w:val="List Paragraph"/>
    <w:basedOn w:val="1"/>
    <w:qFormat/>
    <w:uiPriority w:val="0"/>
    <w:pPr>
      <w:ind w:firstLine="420"/>
    </w:pPr>
  </w:style>
  <w:style w:type="paragraph" w:customStyle="1" w:styleId="344">
    <w:name w:val="USE 5"/>
    <w:basedOn w:val="1"/>
    <w:qFormat/>
    <w:uiPriority w:val="0"/>
    <w:pPr>
      <w:ind w:left="217" w:hanging="340"/>
      <w:jc w:val="left"/>
    </w:pPr>
    <w:rPr>
      <w:rFonts w:ascii="宋体" w:hAnsi="宋体"/>
      <w:sz w:val="24"/>
    </w:rPr>
  </w:style>
  <w:style w:type="paragraph" w:customStyle="1" w:styleId="345">
    <w:name w:val="TOC 标题1"/>
    <w:basedOn w:val="2"/>
    <w:next w:val="1"/>
    <w:qFormat/>
    <w:uiPriority w:val="39"/>
    <w:pPr>
      <w:spacing w:before="480" w:after="0" w:line="276" w:lineRule="auto"/>
      <w:jc w:val="left"/>
      <w:outlineLvl w:val="9"/>
    </w:pPr>
    <w:rPr>
      <w:rFonts w:ascii="Cambria" w:hAnsi="Cambria"/>
      <w:color w:val="365F91"/>
      <w:kern w:val="0"/>
      <w:sz w:val="28"/>
      <w:szCs w:val="28"/>
    </w:rPr>
  </w:style>
  <w:style w:type="paragraph" w:customStyle="1" w:styleId="346">
    <w:name w:val="xl7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347">
    <w:name w:val="表格"/>
    <w:basedOn w:val="1"/>
    <w:qFormat/>
    <w:uiPriority w:val="0"/>
    <w:pPr>
      <w:jc w:val="center"/>
      <w:textAlignment w:val="center"/>
    </w:pPr>
    <w:rPr>
      <w:rFonts w:ascii="华文细黑" w:hAnsi="华文细黑"/>
      <w:kern w:val="0"/>
      <w:szCs w:val="20"/>
    </w:rPr>
  </w:style>
  <w:style w:type="paragraph" w:customStyle="1" w:styleId="348">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349">
    <w:name w:val="标题222"/>
    <w:basedOn w:val="1"/>
    <w:qFormat/>
    <w:uiPriority w:val="0"/>
    <w:rPr>
      <w:rFonts w:cs="宋体"/>
      <w:b/>
      <w:bCs/>
      <w:sz w:val="30"/>
      <w:szCs w:val="20"/>
    </w:rPr>
  </w:style>
  <w:style w:type="paragraph" w:customStyle="1" w:styleId="350">
    <w:name w:val="xl78"/>
    <w:basedOn w:val="1"/>
    <w:qFormat/>
    <w:uiPriority w:val="0"/>
    <w:pPr>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351">
    <w:name w:val="CM255"/>
    <w:basedOn w:val="185"/>
    <w:next w:val="185"/>
    <w:qFormat/>
    <w:uiPriority w:val="0"/>
    <w:pPr>
      <w:spacing w:after="1728"/>
    </w:pPr>
    <w:rPr>
      <w:rFonts w:ascii="宋体" w:cs="宋体"/>
      <w:color w:val="auto"/>
    </w:rPr>
  </w:style>
  <w:style w:type="paragraph" w:customStyle="1" w:styleId="352">
    <w:name w:val="招标文件1.1.1.1"/>
    <w:basedOn w:val="1"/>
    <w:qFormat/>
    <w:uiPriority w:val="0"/>
    <w:pPr>
      <w:spacing w:before="120" w:after="120" w:line="480" w:lineRule="exact"/>
      <w:ind w:left="284"/>
      <w:jc w:val="left"/>
      <w:outlineLvl w:val="4"/>
    </w:pPr>
    <w:rPr>
      <w:rFonts w:ascii="宋体"/>
      <w:b/>
      <w:spacing w:val="10"/>
      <w:w w:val="95"/>
      <w:sz w:val="24"/>
      <w:szCs w:val="21"/>
    </w:rPr>
  </w:style>
  <w:style w:type="paragraph" w:customStyle="1" w:styleId="353">
    <w:name w:val="需求书用目录1"/>
    <w:basedOn w:val="1"/>
    <w:qFormat/>
    <w:uiPriority w:val="0"/>
    <w:pPr>
      <w:spacing w:before="360" w:after="40" w:line="500" w:lineRule="exact"/>
      <w:ind w:left="538" w:leftChars="256" w:firstLine="2803" w:firstLineChars="1000"/>
    </w:pPr>
    <w:rPr>
      <w:rFonts w:ascii="宋体"/>
      <w:b/>
      <w:sz w:val="28"/>
      <w:szCs w:val="20"/>
    </w:rPr>
  </w:style>
  <w:style w:type="paragraph" w:customStyle="1" w:styleId="354">
    <w:name w:val="xl8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Cs w:val="21"/>
    </w:rPr>
  </w:style>
  <w:style w:type="paragraph" w:customStyle="1" w:styleId="355">
    <w:name w:val="通用专用"/>
    <w:basedOn w:val="1"/>
    <w:qFormat/>
    <w:uiPriority w:val="0"/>
    <w:pPr>
      <w:jc w:val="center"/>
    </w:pPr>
    <w:rPr>
      <w:rFonts w:ascii="宋体"/>
      <w:b/>
      <w:sz w:val="36"/>
      <w:szCs w:val="20"/>
    </w:rPr>
  </w:style>
  <w:style w:type="paragraph" w:customStyle="1" w:styleId="356">
    <w:name w:val="xl22"/>
    <w:basedOn w:val="1"/>
    <w:qFormat/>
    <w:uiPriority w:val="0"/>
    <w:pPr>
      <w:spacing w:before="100" w:beforeAutospacing="1" w:after="100" w:afterAutospacing="1"/>
      <w:jc w:val="right"/>
      <w:textAlignment w:val="center"/>
    </w:pPr>
    <w:rPr>
      <w:rFonts w:ascii="宋体" w:hAnsi="宋体" w:cs="宋体"/>
      <w:color w:val="000000"/>
      <w:kern w:val="0"/>
      <w:sz w:val="24"/>
    </w:rPr>
  </w:style>
  <w:style w:type="paragraph" w:customStyle="1" w:styleId="357">
    <w:name w:val="1册标题1"/>
    <w:basedOn w:val="1"/>
    <w:next w:val="1"/>
    <w:qFormat/>
    <w:uiPriority w:val="0"/>
    <w:pPr>
      <w:spacing w:beforeLines="50" w:afterLines="50" w:line="300" w:lineRule="auto"/>
      <w:jc w:val="center"/>
      <w:outlineLvl w:val="0"/>
    </w:pPr>
    <w:rPr>
      <w:rFonts w:ascii="Arial" w:hAnsi="Arial" w:eastAsia="黑体"/>
      <w:b/>
      <w:bCs/>
      <w:sz w:val="48"/>
      <w:szCs w:val="20"/>
    </w:rPr>
  </w:style>
  <w:style w:type="paragraph" w:customStyle="1" w:styleId="358">
    <w:name w:val="font7"/>
    <w:basedOn w:val="1"/>
    <w:qFormat/>
    <w:uiPriority w:val="0"/>
    <w:pPr>
      <w:spacing w:before="100" w:beforeAutospacing="1" w:after="100" w:afterAutospacing="1"/>
      <w:jc w:val="left"/>
    </w:pPr>
    <w:rPr>
      <w:kern w:val="0"/>
      <w:sz w:val="20"/>
      <w:szCs w:val="20"/>
    </w:rPr>
  </w:style>
  <w:style w:type="paragraph" w:customStyle="1" w:styleId="359">
    <w:name w:val="Normal_3_0"/>
    <w:qFormat/>
    <w:uiPriority w:val="0"/>
    <w:pPr>
      <w:widowControl w:val="0"/>
      <w:spacing w:after="160" w:line="259" w:lineRule="auto"/>
      <w:jc w:val="both"/>
    </w:pPr>
    <w:rPr>
      <w:rFonts w:ascii="Times New Roman" w:hAnsi="Times New Roman" w:eastAsia="宋体" w:cs="Times New Roman"/>
      <w:kern w:val="2"/>
      <w:sz w:val="21"/>
      <w:szCs w:val="24"/>
      <w:lang w:val="en-US" w:eastAsia="zh-CN" w:bidi="ar-SA"/>
    </w:rPr>
  </w:style>
  <w:style w:type="paragraph" w:customStyle="1" w:styleId="360">
    <w:name w:val="xl63"/>
    <w:basedOn w:val="1"/>
    <w:qFormat/>
    <w:uiPriority w:val="0"/>
    <w:pPr>
      <w:pBdr>
        <w:left w:val="single" w:color="auto" w:sz="4" w:space="0"/>
        <w:bottom w:val="single" w:color="auto" w:sz="4" w:space="0"/>
        <w:right w:val="single" w:color="auto" w:sz="4" w:space="0"/>
      </w:pBdr>
      <w:spacing w:before="100" w:beforeAutospacing="1" w:after="100" w:afterAutospacing="1"/>
      <w:jc w:val="center"/>
    </w:pPr>
    <w:rPr>
      <w:rFonts w:ascii="宋体" w:hAnsi="宋体"/>
      <w:color w:val="000000"/>
      <w:kern w:val="0"/>
      <w:sz w:val="20"/>
      <w:szCs w:val="20"/>
    </w:rPr>
  </w:style>
  <w:style w:type="paragraph" w:customStyle="1" w:styleId="361">
    <w:name w:val="Retrait 1"/>
    <w:basedOn w:val="13"/>
    <w:qFormat/>
    <w:uiPriority w:val="0"/>
    <w:pPr>
      <w:spacing w:after="240"/>
      <w:ind w:left="1134" w:firstLine="0" w:firstLineChars="0"/>
      <w:jc w:val="left"/>
    </w:pPr>
    <w:rPr>
      <w:rFonts w:ascii="Palatino" w:hAnsi="Palatino"/>
      <w:kern w:val="0"/>
      <w:sz w:val="24"/>
      <w:szCs w:val="20"/>
      <w:lang w:val="en-GB"/>
    </w:rPr>
  </w:style>
  <w:style w:type="paragraph" w:customStyle="1" w:styleId="362">
    <w:name w:val="_Style 10"/>
    <w:basedOn w:val="1"/>
    <w:next w:val="1"/>
    <w:qFormat/>
    <w:uiPriority w:val="0"/>
  </w:style>
  <w:style w:type="paragraph" w:customStyle="1" w:styleId="363">
    <w:name w:val="条文 5"/>
    <w:next w:val="1"/>
    <w:qFormat/>
    <w:uiPriority w:val="0"/>
    <w:pPr>
      <w:spacing w:after="160" w:line="310" w:lineRule="exact"/>
      <w:ind w:left="2940" w:hanging="420"/>
      <w:jc w:val="both"/>
    </w:pPr>
    <w:rPr>
      <w:rFonts w:ascii="Times New Roman" w:hAnsi="Times New Roman" w:eastAsia="黑体" w:cs="Times New Roman"/>
      <w:sz w:val="21"/>
      <w:lang w:val="en-US" w:eastAsia="zh-CN" w:bidi="ar-SA"/>
    </w:rPr>
  </w:style>
  <w:style w:type="paragraph" w:customStyle="1" w:styleId="364">
    <w:name w:val="xl2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365">
    <w:name w:val="retrait1"/>
    <w:basedOn w:val="1"/>
    <w:qFormat/>
    <w:uiPriority w:val="0"/>
    <w:pPr>
      <w:spacing w:before="20" w:after="20"/>
      <w:ind w:left="284"/>
      <w:jc w:val="left"/>
    </w:pPr>
    <w:rPr>
      <w:rFonts w:ascii="Arial" w:hAnsi="Arial"/>
      <w:kern w:val="0"/>
      <w:sz w:val="24"/>
      <w:szCs w:val="20"/>
      <w:lang w:val="en-GB"/>
    </w:rPr>
  </w:style>
  <w:style w:type="paragraph" w:customStyle="1" w:styleId="366">
    <w:name w:val="标题 31"/>
    <w:basedOn w:val="1"/>
    <w:qFormat/>
    <w:uiPriority w:val="1"/>
    <w:pPr>
      <w:ind w:left="237"/>
      <w:jc w:val="left"/>
      <w:outlineLvl w:val="3"/>
    </w:pPr>
    <w:rPr>
      <w:rFonts w:ascii="宋体" w:hAnsi="宋体"/>
      <w:kern w:val="0"/>
      <w:sz w:val="28"/>
      <w:szCs w:val="28"/>
      <w:lang w:eastAsia="en-US"/>
    </w:rPr>
  </w:style>
  <w:style w:type="paragraph" w:customStyle="1" w:styleId="367">
    <w:name w:val="xl62"/>
    <w:basedOn w:val="1"/>
    <w:qFormat/>
    <w:uiPriority w:val="0"/>
    <w:pPr>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18"/>
      <w:szCs w:val="18"/>
    </w:rPr>
  </w:style>
  <w:style w:type="paragraph" w:customStyle="1" w:styleId="368">
    <w:name w:val="cucd-4"/>
    <w:next w:val="1"/>
    <w:qFormat/>
    <w:uiPriority w:val="0"/>
    <w:pPr>
      <w:spacing w:after="160" w:line="360" w:lineRule="auto"/>
      <w:ind w:firstLine="482" w:firstLineChars="200"/>
      <w:jc w:val="both"/>
      <w:outlineLvl w:val="3"/>
    </w:pPr>
    <w:rPr>
      <w:rFonts w:ascii="Times New Roman" w:hAnsi="Times New Roman" w:eastAsia="宋体" w:cs="Times New Roman"/>
      <w:b/>
      <w:color w:val="000000"/>
      <w:kern w:val="2"/>
      <w:sz w:val="24"/>
      <w:szCs w:val="24"/>
      <w:u w:val="single"/>
      <w:lang w:val="en-US" w:eastAsia="zh-CN" w:bidi="ar-SA"/>
    </w:rPr>
  </w:style>
  <w:style w:type="paragraph" w:customStyle="1" w:styleId="369">
    <w:name w:val="xl50"/>
    <w:basedOn w:val="1"/>
    <w:qFormat/>
    <w:uiPriority w:val="0"/>
    <w:pPr>
      <w:pBdr>
        <w:top w:val="single" w:color="auto" w:sz="4" w:space="0"/>
        <w:left w:val="single" w:color="auto" w:sz="4" w:space="31"/>
        <w:bottom w:val="single" w:color="auto" w:sz="4" w:space="0"/>
        <w:right w:val="single" w:color="auto" w:sz="4" w:space="0"/>
      </w:pBdr>
      <w:spacing w:before="100" w:beforeAutospacing="1" w:after="100" w:afterAutospacing="1"/>
      <w:jc w:val="left"/>
      <w:textAlignment w:val="center"/>
    </w:pPr>
    <w:rPr>
      <w:rFonts w:hint="eastAsia" w:ascii="楷体_GB2312" w:hAnsi="宋体" w:eastAsia="楷体_GB2312"/>
      <w:kern w:val="0"/>
      <w:sz w:val="24"/>
    </w:rPr>
  </w:style>
  <w:style w:type="paragraph" w:customStyle="1" w:styleId="370">
    <w:name w:val="xl64"/>
    <w:basedOn w:val="1"/>
    <w:qFormat/>
    <w:uiPriority w:val="0"/>
    <w:pPr>
      <w:spacing w:before="100" w:beforeAutospacing="1" w:after="100" w:afterAutospacing="1"/>
      <w:jc w:val="center"/>
      <w:textAlignment w:val="center"/>
    </w:pPr>
    <w:rPr>
      <w:rFonts w:ascii="宋体" w:hAnsi="宋体" w:cs="宋体"/>
      <w:kern w:val="0"/>
      <w:sz w:val="24"/>
    </w:rPr>
  </w:style>
  <w:style w:type="paragraph" w:customStyle="1" w:styleId="371">
    <w:name w:val="style93"/>
    <w:basedOn w:val="1"/>
    <w:qFormat/>
    <w:uiPriority w:val="0"/>
    <w:pPr>
      <w:spacing w:before="100" w:beforeAutospacing="1" w:after="100" w:afterAutospacing="1"/>
      <w:jc w:val="left"/>
    </w:pPr>
    <w:rPr>
      <w:rFonts w:ascii="宋体" w:hAnsi="宋体" w:cs="宋体"/>
      <w:kern w:val="0"/>
      <w:sz w:val="24"/>
    </w:rPr>
  </w:style>
  <w:style w:type="paragraph" w:customStyle="1" w:styleId="372">
    <w:name w:val="xl49"/>
    <w:basedOn w:val="1"/>
    <w:qFormat/>
    <w:uiPriority w:val="0"/>
    <w:pPr>
      <w:pBdr>
        <w:top w:val="single" w:color="auto" w:sz="4" w:space="0"/>
        <w:left w:val="single" w:color="auto" w:sz="8" w:space="31"/>
        <w:bottom w:val="single" w:color="auto" w:sz="4" w:space="0"/>
        <w:right w:val="single" w:color="auto" w:sz="4" w:space="0"/>
      </w:pBdr>
      <w:spacing w:before="100" w:beforeAutospacing="1" w:after="100" w:afterAutospacing="1"/>
      <w:jc w:val="left"/>
      <w:textAlignment w:val="center"/>
    </w:pPr>
    <w:rPr>
      <w:rFonts w:hint="eastAsia" w:ascii="楷体_GB2312" w:hAnsi="宋体" w:eastAsia="楷体_GB2312"/>
      <w:kern w:val="0"/>
      <w:sz w:val="24"/>
    </w:rPr>
  </w:style>
  <w:style w:type="paragraph" w:customStyle="1" w:styleId="373">
    <w:name w:val="Char Char Char Char Char Char Char Char Char Char Char Char Char"/>
    <w:basedOn w:val="1"/>
    <w:qFormat/>
    <w:uiPriority w:val="0"/>
    <w:rPr>
      <w:rFonts w:ascii="仿宋_GB2312" w:eastAsia="仿宋_GB2312"/>
      <w:b/>
      <w:sz w:val="32"/>
      <w:szCs w:val="32"/>
    </w:rPr>
  </w:style>
  <w:style w:type="paragraph" w:customStyle="1" w:styleId="374">
    <w:name w:val="样式 纯文本 + 居中 行距: 最小值 9 磅"/>
    <w:basedOn w:val="26"/>
    <w:qFormat/>
    <w:uiPriority w:val="0"/>
    <w:pPr>
      <w:spacing w:line="180" w:lineRule="atLeast"/>
      <w:jc w:val="left"/>
    </w:pPr>
    <w:rPr>
      <w:rFonts w:cs="宋体"/>
      <w:sz w:val="24"/>
      <w:szCs w:val="20"/>
    </w:rPr>
  </w:style>
  <w:style w:type="paragraph" w:customStyle="1" w:styleId="375">
    <w:name w:val="CM226"/>
    <w:basedOn w:val="1"/>
    <w:next w:val="1"/>
    <w:qFormat/>
    <w:uiPriority w:val="0"/>
    <w:pPr>
      <w:autoSpaceDE w:val="0"/>
      <w:autoSpaceDN w:val="0"/>
      <w:adjustRightInd w:val="0"/>
      <w:spacing w:after="2445"/>
      <w:jc w:val="left"/>
    </w:pPr>
    <w:rPr>
      <w:rFonts w:ascii="宋体"/>
      <w:kern w:val="0"/>
      <w:sz w:val="24"/>
    </w:rPr>
  </w:style>
  <w:style w:type="paragraph" w:customStyle="1" w:styleId="376">
    <w:name w:val="xl3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0"/>
      <w:szCs w:val="20"/>
    </w:rPr>
  </w:style>
  <w:style w:type="paragraph" w:customStyle="1" w:styleId="377">
    <w:name w:val="正文段"/>
    <w:basedOn w:val="1"/>
    <w:qFormat/>
    <w:uiPriority w:val="0"/>
    <w:pPr>
      <w:snapToGrid w:val="0"/>
      <w:spacing w:afterLines="50"/>
    </w:pPr>
    <w:rPr>
      <w:kern w:val="0"/>
      <w:sz w:val="24"/>
      <w:szCs w:val="20"/>
    </w:rPr>
  </w:style>
  <w:style w:type="paragraph" w:customStyle="1" w:styleId="378">
    <w:name w:val="p0"/>
    <w:basedOn w:val="1"/>
    <w:qFormat/>
    <w:uiPriority w:val="0"/>
    <w:rPr>
      <w:kern w:val="0"/>
      <w:szCs w:val="21"/>
    </w:rPr>
  </w:style>
  <w:style w:type="paragraph" w:customStyle="1" w:styleId="379">
    <w:name w:val="目录 21"/>
    <w:basedOn w:val="1"/>
    <w:next w:val="1"/>
    <w:qFormat/>
    <w:uiPriority w:val="39"/>
    <w:pPr>
      <w:tabs>
        <w:tab w:val="right" w:leader="dot" w:pos="8295"/>
      </w:tabs>
      <w:ind w:left="205" w:leftChars="205"/>
    </w:pPr>
  </w:style>
  <w:style w:type="paragraph" w:styleId="380">
    <w:name w:val="No Spacing"/>
    <w:qFormat/>
    <w:uiPriority w:val="1"/>
    <w:pPr>
      <w:widowControl w:val="0"/>
      <w:spacing w:after="160" w:line="360" w:lineRule="auto"/>
      <w:ind w:firstLine="420"/>
      <w:jc w:val="both"/>
    </w:pPr>
    <w:rPr>
      <w:rFonts w:ascii="Calibri" w:hAnsi="Calibri" w:eastAsia="宋体" w:cs="Times New Roman"/>
      <w:kern w:val="2"/>
      <w:sz w:val="21"/>
      <w:szCs w:val="22"/>
      <w:lang w:val="en-US" w:eastAsia="zh-CN" w:bidi="ar-SA"/>
    </w:rPr>
  </w:style>
  <w:style w:type="paragraph" w:customStyle="1" w:styleId="381">
    <w:name w:val="font13"/>
    <w:basedOn w:val="1"/>
    <w:qFormat/>
    <w:uiPriority w:val="0"/>
    <w:pPr>
      <w:spacing w:before="100" w:beforeAutospacing="1" w:after="100" w:afterAutospacing="1"/>
      <w:jc w:val="left"/>
    </w:pPr>
    <w:rPr>
      <w:rFonts w:hint="eastAsia" w:ascii="宋体" w:hAnsi="宋体" w:cs="Arial Unicode MS"/>
      <w:color w:val="000000"/>
      <w:kern w:val="0"/>
      <w:sz w:val="18"/>
      <w:szCs w:val="18"/>
    </w:rPr>
  </w:style>
  <w:style w:type="paragraph" w:customStyle="1" w:styleId="382">
    <w:name w:val="xl57"/>
    <w:basedOn w:val="1"/>
    <w:qFormat/>
    <w:uiPriority w:val="0"/>
    <w:pPr>
      <w:pBdr>
        <w:top w:val="single" w:color="auto" w:sz="4" w:space="0"/>
        <w:right w:val="single" w:color="auto" w:sz="4" w:space="0"/>
      </w:pBdr>
      <w:spacing w:before="100" w:after="100"/>
      <w:jc w:val="center"/>
      <w:textAlignment w:val="center"/>
    </w:pPr>
    <w:rPr>
      <w:rFonts w:ascii="Arial Unicode MS" w:hAnsi="Arial Unicode MS" w:eastAsia="Arial Unicode MS"/>
      <w:kern w:val="0"/>
      <w:szCs w:val="20"/>
    </w:rPr>
  </w:style>
  <w:style w:type="paragraph" w:customStyle="1" w:styleId="383">
    <w:name w:val="zhengwen"/>
    <w:basedOn w:val="1"/>
    <w:qFormat/>
    <w:uiPriority w:val="0"/>
    <w:pPr>
      <w:tabs>
        <w:tab w:val="left" w:pos="1145"/>
      </w:tabs>
      <w:adjustRightInd w:val="0"/>
      <w:snapToGrid w:val="0"/>
      <w:spacing w:line="520" w:lineRule="exact"/>
      <w:ind w:left="1145" w:hanging="720"/>
    </w:pPr>
    <w:rPr>
      <w:bCs/>
      <w:sz w:val="28"/>
    </w:rPr>
  </w:style>
  <w:style w:type="paragraph" w:customStyle="1" w:styleId="384">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385">
    <w:name w:val="xl47"/>
    <w:basedOn w:val="1"/>
    <w:qFormat/>
    <w:uiPriority w:val="0"/>
    <w:pPr>
      <w:pBdr>
        <w:bottom w:val="single" w:color="auto" w:sz="8" w:space="0"/>
      </w:pBdr>
      <w:spacing w:before="100" w:beforeAutospacing="1" w:after="100" w:afterAutospacing="1"/>
      <w:jc w:val="center"/>
      <w:textAlignment w:val="center"/>
    </w:pPr>
    <w:rPr>
      <w:rFonts w:hint="eastAsia" w:ascii="隶书" w:hAnsi="宋体" w:eastAsia="隶书"/>
      <w:kern w:val="0"/>
      <w:sz w:val="44"/>
      <w:szCs w:val="44"/>
    </w:rPr>
  </w:style>
  <w:style w:type="paragraph" w:customStyle="1" w:styleId="386">
    <w:name w:val="Char"/>
    <w:basedOn w:val="1"/>
    <w:qFormat/>
    <w:uiPriority w:val="0"/>
    <w:pPr>
      <w:tabs>
        <w:tab w:val="left" w:pos="360"/>
      </w:tabs>
    </w:pPr>
    <w:rPr>
      <w:sz w:val="24"/>
    </w:rPr>
  </w:style>
  <w:style w:type="paragraph" w:customStyle="1" w:styleId="387">
    <w:name w:val="xl98"/>
    <w:basedOn w:val="1"/>
    <w:qFormat/>
    <w:uiPriority w:val="0"/>
    <w:pPr>
      <w:pBdr>
        <w:top w:val="single" w:color="auto" w:sz="4" w:space="0"/>
        <w:left w:val="single" w:color="auto" w:sz="4" w:space="0"/>
        <w:right w:val="single" w:color="000000"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388">
    <w:name w:val="p8"/>
    <w:basedOn w:val="1"/>
    <w:qFormat/>
    <w:uiPriority w:val="0"/>
    <w:pPr>
      <w:spacing w:line="30" w:lineRule="atLeast"/>
      <w:jc w:val="left"/>
    </w:pPr>
    <w:rPr>
      <w:rFonts w:hint="eastAsia" w:ascii="宋体" w:hAnsi="宋体" w:cs="宋体"/>
      <w:kern w:val="0"/>
      <w:szCs w:val="21"/>
    </w:rPr>
  </w:style>
  <w:style w:type="paragraph" w:customStyle="1" w:styleId="389">
    <w:name w:val="xl59"/>
    <w:basedOn w:val="1"/>
    <w:qFormat/>
    <w:uiPriority w:val="0"/>
    <w:pPr>
      <w:pBdr>
        <w:bottom w:val="single" w:color="auto" w:sz="4" w:space="0"/>
      </w:pBdr>
      <w:spacing w:before="100" w:after="100"/>
      <w:jc w:val="center"/>
      <w:textAlignment w:val="center"/>
    </w:pPr>
    <w:rPr>
      <w:rFonts w:ascii="Arial Unicode MS" w:hAnsi="Arial Unicode MS" w:eastAsia="Arial Unicode MS"/>
      <w:kern w:val="0"/>
      <w:szCs w:val="20"/>
    </w:rPr>
  </w:style>
  <w:style w:type="paragraph" w:customStyle="1" w:styleId="390">
    <w:name w:val="xl52"/>
    <w:basedOn w:val="1"/>
    <w:qFormat/>
    <w:uiPriority w:val="0"/>
    <w:pPr>
      <w:pBdr>
        <w:top w:val="single" w:color="auto" w:sz="8" w:space="0"/>
        <w:left w:val="single" w:color="auto" w:sz="4" w:space="0"/>
        <w:bottom w:val="single" w:color="auto" w:sz="4" w:space="0"/>
        <w:right w:val="single" w:color="auto" w:sz="8" w:space="0"/>
      </w:pBdr>
      <w:spacing w:before="100" w:beforeAutospacing="1" w:after="100" w:afterAutospacing="1"/>
      <w:jc w:val="center"/>
      <w:textAlignment w:val="center"/>
    </w:pPr>
    <w:rPr>
      <w:rFonts w:ascii="宋体" w:hAnsi="宋体"/>
      <w:kern w:val="0"/>
      <w:sz w:val="24"/>
    </w:rPr>
  </w:style>
  <w:style w:type="paragraph" w:customStyle="1" w:styleId="391">
    <w:name w:val="Char Char Char Char2"/>
    <w:basedOn w:val="1"/>
    <w:qFormat/>
    <w:uiPriority w:val="0"/>
    <w:pPr>
      <w:tabs>
        <w:tab w:val="left" w:pos="1080"/>
      </w:tabs>
      <w:ind w:left="1078" w:leftChars="343" w:right="210" w:rightChars="100" w:hanging="358" w:hangingChars="149"/>
    </w:pPr>
    <w:rPr>
      <w:sz w:val="24"/>
      <w:szCs w:val="20"/>
    </w:rPr>
  </w:style>
  <w:style w:type="paragraph" w:customStyle="1" w:styleId="392">
    <w:name w:val="Tétière"/>
    <w:basedOn w:val="1"/>
    <w:qFormat/>
    <w:uiPriority w:val="0"/>
    <w:pPr>
      <w:spacing w:before="60" w:after="60"/>
      <w:jc w:val="center"/>
    </w:pPr>
    <w:rPr>
      <w:rFonts w:ascii="Arial" w:hAnsi="Arial"/>
      <w:b/>
      <w:kern w:val="0"/>
      <w:sz w:val="16"/>
      <w:szCs w:val="20"/>
      <w:lang w:val="en-GB"/>
    </w:rPr>
  </w:style>
  <w:style w:type="paragraph" w:customStyle="1" w:styleId="393">
    <w:name w:val="xl7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Cs w:val="21"/>
    </w:rPr>
  </w:style>
  <w:style w:type="paragraph" w:customStyle="1" w:styleId="394">
    <w:name w:val="Char Char Char Char Char Char Char Char Char Char Char Char"/>
    <w:basedOn w:val="1"/>
    <w:qFormat/>
    <w:uiPriority w:val="0"/>
    <w:rPr>
      <w:rFonts w:ascii="Tahoma" w:hAnsi="Tahoma"/>
      <w:sz w:val="24"/>
      <w:szCs w:val="20"/>
    </w:rPr>
  </w:style>
  <w:style w:type="paragraph" w:customStyle="1" w:styleId="395">
    <w:name w:val="样式 (西文) 宋体 行距: 1.5 倍行距"/>
    <w:basedOn w:val="1"/>
    <w:qFormat/>
    <w:uiPriority w:val="0"/>
    <w:rPr>
      <w:rFonts w:ascii="宋体" w:hAnsi="宋体" w:cs="宋体"/>
      <w:szCs w:val="20"/>
    </w:rPr>
  </w:style>
  <w:style w:type="paragraph" w:customStyle="1" w:styleId="396">
    <w:name w:val="msolistparagraph"/>
    <w:basedOn w:val="1"/>
    <w:qFormat/>
    <w:uiPriority w:val="0"/>
    <w:pPr>
      <w:ind w:firstLine="420"/>
    </w:pPr>
  </w:style>
  <w:style w:type="paragraph" w:customStyle="1" w:styleId="397">
    <w:name w:val="目录 31"/>
    <w:basedOn w:val="1"/>
    <w:next w:val="1"/>
    <w:qFormat/>
    <w:uiPriority w:val="39"/>
    <w:pPr>
      <w:ind w:left="840" w:leftChars="400"/>
    </w:pPr>
  </w:style>
  <w:style w:type="paragraph" w:customStyle="1" w:styleId="398">
    <w:name w:val="tableau"/>
    <w:basedOn w:val="1"/>
    <w:qFormat/>
    <w:uiPriority w:val="0"/>
    <w:pPr>
      <w:spacing w:before="20" w:after="20"/>
      <w:jc w:val="center"/>
    </w:pPr>
    <w:rPr>
      <w:rFonts w:ascii="Arial" w:hAnsi="Arial"/>
      <w:kern w:val="0"/>
      <w:sz w:val="16"/>
      <w:szCs w:val="20"/>
      <w:lang w:val="en-GB"/>
    </w:rPr>
  </w:style>
  <w:style w:type="paragraph" w:customStyle="1" w:styleId="399">
    <w:name w:val="_Style 67"/>
    <w:basedOn w:val="1"/>
    <w:qFormat/>
    <w:uiPriority w:val="0"/>
    <w:pPr>
      <w:spacing w:line="240" w:lineRule="exact"/>
      <w:jc w:val="left"/>
    </w:pPr>
    <w:rPr>
      <w:rFonts w:ascii="楷体_GB2312" w:hAnsi="楷体_GB2312" w:eastAsia="仿宋_GB2312" w:cs="楷体_GB2312"/>
      <w:szCs w:val="20"/>
    </w:rPr>
  </w:style>
  <w:style w:type="paragraph" w:customStyle="1" w:styleId="400">
    <w:name w:val="条文 表"/>
    <w:next w:val="1"/>
    <w:qFormat/>
    <w:uiPriority w:val="0"/>
    <w:pPr>
      <w:spacing w:after="160" w:line="360" w:lineRule="auto"/>
      <w:ind w:left="3360" w:hanging="420"/>
      <w:jc w:val="center"/>
    </w:pPr>
    <w:rPr>
      <w:rFonts w:ascii="Times New Roman" w:hAnsi="Times New Roman" w:eastAsia="黑体" w:cs="Times New Roman"/>
      <w:sz w:val="21"/>
      <w:lang w:val="en-US" w:eastAsia="zh-CN" w:bidi="ar-SA"/>
    </w:rPr>
  </w:style>
  <w:style w:type="paragraph" w:customStyle="1" w:styleId="401">
    <w:name w:val="青岛标题3"/>
    <w:basedOn w:val="4"/>
    <w:qFormat/>
    <w:uiPriority w:val="0"/>
    <w:pPr>
      <w:spacing w:line="500" w:lineRule="exact"/>
      <w:jc w:val="left"/>
      <w:outlineLvl w:val="1"/>
    </w:pPr>
  </w:style>
  <w:style w:type="paragraph" w:customStyle="1" w:styleId="402">
    <w:name w:val="Normal_0"/>
    <w:qFormat/>
    <w:uiPriority w:val="0"/>
    <w:pPr>
      <w:widowControl w:val="0"/>
      <w:spacing w:after="160" w:line="259" w:lineRule="auto"/>
      <w:jc w:val="both"/>
    </w:pPr>
    <w:rPr>
      <w:rFonts w:ascii="Calibri" w:hAnsi="Calibri" w:eastAsia="宋体" w:cs="Times New Roman"/>
      <w:kern w:val="2"/>
      <w:sz w:val="21"/>
      <w:szCs w:val="22"/>
      <w:lang w:val="en-US" w:eastAsia="zh-CN" w:bidi="ar-SA"/>
    </w:rPr>
  </w:style>
  <w:style w:type="paragraph" w:customStyle="1" w:styleId="403">
    <w:name w:val="xl101"/>
    <w:basedOn w:val="1"/>
    <w:qFormat/>
    <w:uiPriority w:val="0"/>
    <w:pPr>
      <w:pBdr>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404">
    <w:name w:val="xl6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405">
    <w:name w:val="Char Char Char Char"/>
    <w:basedOn w:val="1"/>
    <w:qFormat/>
    <w:uiPriority w:val="0"/>
    <w:pPr>
      <w:tabs>
        <w:tab w:val="left" w:pos="360"/>
      </w:tabs>
    </w:pPr>
    <w:rPr>
      <w:sz w:val="24"/>
    </w:rPr>
  </w:style>
  <w:style w:type="paragraph" w:customStyle="1" w:styleId="406">
    <w:name w:val="xl8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407">
    <w:name w:val="样式 样式 首行缩进:  2 字符 段前: 4.65 磅 + 首行缩进:  2 字符"/>
    <w:basedOn w:val="1"/>
    <w:qFormat/>
    <w:uiPriority w:val="0"/>
    <w:pPr>
      <w:topLinePunct/>
      <w:spacing w:before="93"/>
      <w:ind w:firstLine="480"/>
    </w:pPr>
    <w:rPr>
      <w:rFonts w:cs="宋体"/>
      <w:sz w:val="24"/>
      <w:szCs w:val="20"/>
    </w:rPr>
  </w:style>
  <w:style w:type="table" w:customStyle="1" w:styleId="408">
    <w:name w:val="Table Normal_0"/>
    <w:unhideWhenUsed/>
    <w:qFormat/>
    <w:uiPriority w:val="2"/>
    <w:pPr>
      <w:widowControl w:val="0"/>
      <w:spacing w:line="360" w:lineRule="auto"/>
      <w:ind w:firstLine="420"/>
      <w:jc w:val="both"/>
    </w:pPr>
    <w:rPr>
      <w:rFonts w:ascii="Calibri" w:hAnsi="Calibri"/>
      <w:sz w:val="22"/>
      <w:szCs w:val="22"/>
      <w:lang w:eastAsia="en-US"/>
    </w:rPr>
    <w:tblPr>
      <w:tblCellMar>
        <w:top w:w="0" w:type="dxa"/>
        <w:left w:w="0" w:type="dxa"/>
        <w:bottom w:w="0" w:type="dxa"/>
        <w:right w:w="0" w:type="dxa"/>
      </w:tblCellMar>
    </w:tblPr>
  </w:style>
  <w:style w:type="paragraph" w:customStyle="1" w:styleId="409">
    <w:name w:val="列表段落2"/>
    <w:basedOn w:val="1"/>
    <w:qFormat/>
    <w:uiPriority w:val="34"/>
    <w:pPr>
      <w:ind w:firstLine="420"/>
    </w:pPr>
  </w:style>
  <w:style w:type="paragraph" w:customStyle="1" w:styleId="410">
    <w:name w:val="WPSOffice手动目录 1"/>
    <w:qFormat/>
    <w:uiPriority w:val="0"/>
    <w:pPr>
      <w:spacing w:after="160" w:line="259" w:lineRule="auto"/>
    </w:pPr>
    <w:rPr>
      <w:rFonts w:ascii="Times New Roman" w:hAnsi="Times New Roman" w:eastAsia="宋体" w:cs="Times New Roman"/>
      <w:lang w:val="en-US" w:eastAsia="en-US" w:bidi="ar-SA"/>
    </w:rPr>
  </w:style>
  <w:style w:type="paragraph" w:customStyle="1" w:styleId="411">
    <w:name w:val="WPSOffice手动目录 2"/>
    <w:qFormat/>
    <w:uiPriority w:val="0"/>
    <w:pPr>
      <w:spacing w:after="160" w:line="259" w:lineRule="auto"/>
      <w:ind w:left="200" w:leftChars="200"/>
    </w:pPr>
    <w:rPr>
      <w:rFonts w:ascii="Times New Roman" w:hAnsi="Times New Roman" w:eastAsia="宋体" w:cs="Times New Roman"/>
      <w:lang w:val="en-US" w:eastAsia="en-US" w:bidi="ar-SA"/>
    </w:rPr>
  </w:style>
  <w:style w:type="paragraph" w:customStyle="1" w:styleId="412">
    <w:name w:val="Body Text_0"/>
    <w:basedOn w:val="413"/>
    <w:qFormat/>
    <w:uiPriority w:val="99"/>
    <w:pPr>
      <w:spacing w:after="120"/>
    </w:pPr>
    <w:rPr>
      <w:rFonts w:ascii="Times New Roman" w:hAnsi="Times New Roman" w:eastAsia="宋体" w:cs="Times New Roman"/>
      <w:szCs w:val="24"/>
    </w:rPr>
  </w:style>
  <w:style w:type="paragraph" w:customStyle="1" w:styleId="413">
    <w:name w:val="Normal_3"/>
    <w:qFormat/>
    <w:uiPriority w:val="0"/>
    <w:pPr>
      <w:widowControl w:val="0"/>
      <w:spacing w:after="160" w:line="259" w:lineRule="auto"/>
      <w:jc w:val="both"/>
    </w:pPr>
    <w:rPr>
      <w:rFonts w:asciiTheme="minorHAnsi" w:hAnsiTheme="minorHAnsi" w:eastAsiaTheme="minorEastAsia" w:cstheme="minorBidi"/>
      <w:lang w:val="en-US" w:eastAsia="zh-CN" w:bidi="ar-SA"/>
    </w:rPr>
  </w:style>
  <w:style w:type="paragraph" w:customStyle="1" w:styleId="414">
    <w:name w:val="样式 正文内容 + 首行缩进:  2 字符"/>
    <w:basedOn w:val="1"/>
    <w:qFormat/>
    <w:uiPriority w:val="0"/>
    <w:pPr>
      <w:spacing w:line="480" w:lineRule="atLeast"/>
    </w:pPr>
    <w:rPr>
      <w:rFonts w:ascii="宋体" w:hAnsi="宋体"/>
      <w:color w:val="000000"/>
      <w:sz w:val="28"/>
    </w:rPr>
  </w:style>
  <w:style w:type="paragraph" w:customStyle="1" w:styleId="415">
    <w:name w:val="标准"/>
    <w:basedOn w:val="1"/>
    <w:qFormat/>
    <w:uiPriority w:val="0"/>
    <w:pPr>
      <w:adjustRightInd w:val="0"/>
      <w:spacing w:line="312" w:lineRule="atLeast"/>
      <w:textAlignment w:val="baseline"/>
    </w:pPr>
    <w:rPr>
      <w:kern w:val="0"/>
      <w:sz w:val="28"/>
      <w:szCs w:val="20"/>
    </w:rPr>
  </w:style>
  <w:style w:type="paragraph" w:customStyle="1" w:styleId="416">
    <w:name w:val="普通(网站)1"/>
    <w:basedOn w:val="1"/>
    <w:qFormat/>
    <w:uiPriority w:val="0"/>
    <w:pPr>
      <w:jc w:val="left"/>
    </w:pPr>
    <w:rPr>
      <w:kern w:val="0"/>
      <w:sz w:val="24"/>
    </w:rPr>
  </w:style>
  <w:style w:type="character" w:customStyle="1" w:styleId="417">
    <w:name w:val="正文首行缩进 Char2"/>
    <w:basedOn w:val="73"/>
    <w:link w:val="49"/>
    <w:qFormat/>
    <w:uiPriority w:val="0"/>
    <w:rPr>
      <w:kern w:val="2"/>
      <w:sz w:val="21"/>
      <w:szCs w:val="24"/>
    </w:rPr>
  </w:style>
  <w:style w:type="paragraph" w:customStyle="1" w:styleId="418">
    <w:name w:val="非政府正文"/>
    <w:qFormat/>
    <w:uiPriority w:val="0"/>
    <w:pPr>
      <w:spacing w:line="360" w:lineRule="auto"/>
      <w:ind w:firstLine="200" w:firstLineChars="200"/>
      <w:jc w:val="both"/>
    </w:pPr>
    <w:rPr>
      <w:rFonts w:ascii="Times New Roman" w:hAnsi="Times New Roman" w:eastAsia="宋体" w:cs="Times New Roman"/>
      <w:kern w:val="2"/>
      <w:sz w:val="21"/>
      <w:szCs w:val="24"/>
      <w:lang w:val="en-US" w:eastAsia="zh-CN" w:bidi="ar-SA"/>
    </w:rPr>
  </w:style>
  <w:style w:type="paragraph" w:customStyle="1" w:styleId="419">
    <w:name w:val="Normal_0_1"/>
    <w:qFormat/>
    <w:uiPriority w:val="0"/>
    <w:pPr>
      <w:widowControl w:val="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B696572-40CD-4393-9D55-7345A4890627}">
  <ds:schemaRefs/>
</ds:datastoreItem>
</file>

<file path=docProps/app.xml><?xml version="1.0" encoding="utf-8"?>
<Properties xmlns="http://schemas.openxmlformats.org/officeDocument/2006/extended-properties" xmlns:vt="http://schemas.openxmlformats.org/officeDocument/2006/docPropsVTypes">
  <Template>BidTools</Template>
  <Company>China</Company>
  <Pages>28</Pages>
  <Words>17770</Words>
  <Characters>18679</Characters>
  <Lines>139</Lines>
  <Paragraphs>39</Paragraphs>
  <TotalTime>6</TotalTime>
  <ScaleCrop>false</ScaleCrop>
  <LinksUpToDate>false</LinksUpToDate>
  <CharactersWithSpaces>19215</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2020-11-24T09:09:00Z</dcterms:created>
  <dc:creator>1</dc:creator>
  <cp:lastModifiedBy>YQ</cp:lastModifiedBy>
  <cp:lastPrinted>2024-01-21T08:05:00Z</cp:lastPrinted>
  <dcterms:modified xsi:type="dcterms:W3CDTF">2025-08-21T11:49:26Z</dcterms:modified>
  <dc:title>中华人民共和国</dc:title>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22D0F48F77C04428BE4F607DDAC49D82_13</vt:lpwstr>
  </property>
  <property fmtid="{D5CDD505-2E9C-101B-9397-08002B2CF9AE}" pid="3" name="KSOProductBuildVer">
    <vt:lpwstr>2052-11.8.2.11718</vt:lpwstr>
  </property>
</Properties>
</file>